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hanging="0" w:left="0" w:right="0"/>
        <w:jc w:val="center"/>
        <w:rPr>
          <w:rFonts w:ascii="AvenirNext-BoldItalic" w:hAnsi="AvenirNext-BoldItalic" w:eastAsia="AvenirNext-BoldItalic" w:cs="AvenirNext-BoldItalic"/>
          <w:b/>
          <w:bCs/>
          <w:i/>
          <w:i/>
          <w:iCs/>
          <w:color w:val="000000"/>
          <w:spacing w:val="0"/>
          <w:sz w:val="22"/>
          <w:szCs w:val="22"/>
          <w:lang w:val="en-US"/>
        </w:rPr>
      </w:pPr>
      <w:r>
        <w:rPr>
          <w:rFonts w:eastAsia="AvenirNext-BoldItalic" w:cs="AvenirNext-BoldItalic" w:ascii="AvenirNext-BoldItalic" w:hAnsi="AvenirNext-BoldItalic"/>
          <w:b/>
          <w:bCs/>
          <w:i/>
          <w:iCs/>
          <w:color w:val="000000"/>
          <w:spacing w:val="0"/>
          <w:sz w:val="22"/>
          <w:szCs w:val="22"/>
          <w:lang w:val="en-US"/>
        </w:rPr>
        <w:t>Spiritual Comfort For The Troubled Believer | John 14:1-11</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b/>
          <w:bCs/>
          <w:i/>
          <w:i/>
          <w:iCs/>
          <w:color w:val="000000"/>
          <w:spacing w:val="0"/>
          <w:sz w:val="22"/>
          <w:szCs w:val="22"/>
          <w:lang w:val="en-US"/>
        </w:rPr>
      </w:pPr>
      <w:r>
        <w:rPr>
          <w:rFonts w:eastAsia="AvenirNext-BoldItalic" w:cs="AvenirNext-BoldItalic" w:ascii="AvenirNext-BoldItalic" w:hAnsi="AvenirNext-BoldItalic"/>
          <w:b/>
          <w:bCs/>
          <w:i/>
          <w:iCs/>
          <w:color w:val="000000"/>
          <w:spacing w:val="0"/>
          <w:sz w:val="22"/>
          <w:szCs w:val="22"/>
          <w:lang w:val="en-US"/>
        </w:rPr>
        <w:t>Be sure to watch all the way to the end when we breakdown the biblical parallels in this passage on a nifty PDF chart.</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b/>
          <w:bCs/>
          <w:i/>
          <w:i/>
          <w:iCs/>
          <w:color w:val="000000"/>
          <w:spacing w:val="0"/>
          <w:sz w:val="22"/>
          <w:szCs w:val="22"/>
          <w:lang w:val="en-US"/>
        </w:rPr>
      </w:pPr>
      <w:r>
        <w:rPr>
          <w:rFonts w:eastAsia="AvenirNext-BoldItalic" w:cs="AvenirNext-BoldItalic" w:ascii="AvenirNext-BoldItalic" w:hAnsi="AvenirNext-BoldItalic"/>
          <w:b/>
          <w:bCs/>
          <w:i/>
          <w:iCs/>
          <w:color w:val="000000"/>
          <w:spacing w:val="0"/>
          <w:sz w:val="22"/>
          <w:szCs w:val="22"/>
          <w:lang w:val="en-US"/>
        </w:rPr>
        <w:t>*Read John 14:1-3*</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b/>
          <w:bCs/>
          <w:i/>
          <w:i/>
          <w:iCs/>
          <w:color w:val="000000"/>
          <w:spacing w:val="0"/>
          <w:sz w:val="22"/>
          <w:szCs w:val="22"/>
          <w:lang w:val="en-US"/>
        </w:rPr>
      </w:pPr>
      <w:r>
        <w:rPr>
          <w:rFonts w:eastAsia="AvenirNext-BoldItalic" w:cs="AvenirNext-BoldItalic" w:ascii="AvenirNext-BoldItalic" w:hAnsi="AvenirNext-BoldItalic"/>
          <w:b/>
          <w:bCs/>
          <w:i/>
          <w:iCs/>
          <w:color w:val="000000"/>
          <w:spacing w:val="0"/>
          <w:sz w:val="22"/>
          <w:szCs w:val="22"/>
          <w:lang w:val="en-US"/>
        </w:rPr>
        <w:t>Cultural understanding of a Galilean wedding relates to what Jesus means here</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b/>
          <w:bCs/>
          <w:i/>
          <w:iCs/>
          <w:color w:val="FF2500"/>
          <w:spacing w:val="0"/>
          <w:sz w:val="22"/>
          <w:szCs w:val="22"/>
          <w:lang w:val="en-US"/>
        </w:rPr>
        <w:t>1. The Voice of God</w:t>
      </w:r>
      <w:r>
        <w:rPr>
          <w:rFonts w:eastAsia="AvenirNext-BoldItalic" w:cs="AvenirNext-BoldItalic" w:ascii="AvenirNext-BoldItalic" w:hAnsi="AvenirNext-BoldItalic"/>
          <w:b/>
          <w:bCs/>
          <w:i/>
          <w:iCs/>
          <w:color w:val="FF40FF"/>
          <w:spacing w:val="0"/>
          <w:sz w:val="22"/>
          <w:szCs w:val="22"/>
          <w:lang w:val="en-US"/>
        </w:rPr>
        <w:t xml:space="preserve"> | John 14:1 “let not your hearts be troubled</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Peter is specifically troubled because of what Jesus just told him he would do. Peter is still likely processing this and making sense of it while Jesus just moves on to the main point</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The disciples are specifically troubled because Jesus said in V.33 where He’s going they cannot come and He is leaving them</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So, the comfort in this passage is given to a group of men who are discouraged, confused, unsure, and wrestling with their own moral failures and lack of loyalty under pressure</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The point of this passage is not “Peter you will fail” and its not “I am leaving.” Those facts are overshadowed by ultimate reality that Jesus; work is bringing them to the Father</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b/>
          <w:bCs/>
          <w:i/>
          <w:iCs/>
          <w:color w:val="FF2500"/>
          <w:spacing w:val="0"/>
          <w:sz w:val="22"/>
          <w:szCs w:val="22"/>
          <w:lang w:val="en-US"/>
        </w:rPr>
        <w:t xml:space="preserve">2. The Character of God </w:t>
      </w:r>
      <w:r>
        <w:rPr>
          <w:rFonts w:eastAsia="AvenirNext-BoldItalic" w:cs="AvenirNext-BoldItalic" w:ascii="AvenirNext-BoldItalic" w:hAnsi="AvenirNext-BoldItalic"/>
          <w:b/>
          <w:bCs/>
          <w:i/>
          <w:iCs/>
          <w:color w:val="FF40FF"/>
          <w:spacing w:val="0"/>
          <w:sz w:val="22"/>
          <w:szCs w:val="22"/>
          <w:lang w:val="en-US"/>
        </w:rPr>
        <w:t>| “Believe in God”</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color w:val="000000"/>
          <w:spacing w:val="0"/>
          <w:sz w:val="22"/>
          <w:szCs w:val="22"/>
          <w:lang w:val="en-US"/>
        </w:rPr>
        <w:t xml:space="preserve">What exactly do they not believe about God and His Son yet? </w:t>
      </w:r>
      <w:r>
        <w:rPr>
          <w:rFonts w:eastAsia="AvenirNext-BoldItalic" w:cs="AvenirNext-BoldItalic" w:ascii="AvenirNext-BoldItalic" w:hAnsi="AvenirNext-BoldItalic"/>
          <w:i/>
          <w:iCs/>
          <w:color w:val="FF40FF"/>
          <w:spacing w:val="0"/>
          <w:sz w:val="22"/>
          <w:szCs w:val="22"/>
          <w:lang w:val="en-US"/>
        </w:rPr>
        <w:t>John 17:3</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000000"/>
          <w:spacing w:val="0"/>
          <w:sz w:val="22"/>
          <w:szCs w:val="22"/>
          <w:u w:val="single"/>
          <w:lang w:val="en-US"/>
        </w:rPr>
      </w:pPr>
      <w:r>
        <w:rPr>
          <w:rFonts w:eastAsia="AvenirNext-BoldItalic" w:cs="AvenirNext-BoldItalic" w:ascii="AvenirNext-BoldItalic" w:hAnsi="AvenirNext-BoldItalic"/>
          <w:i/>
          <w:iCs/>
          <w:color w:val="000000"/>
          <w:spacing w:val="0"/>
          <w:sz w:val="22"/>
          <w:szCs w:val="22"/>
          <w:u w:val="single"/>
          <w:lang w:val="en-US"/>
        </w:rPr>
        <w:t>At least we’re going to see what they don’t believe and understand yet:</w:t>
      </w:r>
    </w:p>
    <w:p>
      <w:pPr>
        <w:pStyle w:val="Normal"/>
        <w:widowControl/>
        <w:numPr>
          <w:ilvl w:val="0"/>
          <w:numId w:val="1"/>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6 Jesus is going back to His Father</w:t>
      </w:r>
    </w:p>
    <w:p>
      <w:pPr>
        <w:pStyle w:val="Normal"/>
        <w:widowControl/>
        <w:numPr>
          <w:ilvl w:val="0"/>
          <w:numId w:val="1"/>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6 Jesus is the way back to the Father</w:t>
      </w:r>
    </w:p>
    <w:p>
      <w:pPr>
        <w:pStyle w:val="Normal"/>
        <w:widowControl/>
        <w:numPr>
          <w:ilvl w:val="0"/>
          <w:numId w:val="1"/>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7, 9 They don’t know Jesus yet or His Father (not the way He’s inviting them to)</w:t>
      </w:r>
    </w:p>
    <w:p>
      <w:pPr>
        <w:pStyle w:val="Normal"/>
        <w:widowControl/>
        <w:numPr>
          <w:ilvl w:val="0"/>
          <w:numId w:val="1"/>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9 They don’t know they see the Father in the Son perfectly</w:t>
      </w:r>
    </w:p>
    <w:p>
      <w:pPr>
        <w:pStyle w:val="Normal"/>
        <w:widowControl/>
        <w:numPr>
          <w:ilvl w:val="0"/>
          <w:numId w:val="1"/>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10, 11 They don’t believe the Father is in Jesus or Jesus is in the Father</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000000"/>
          <w:spacing w:val="0"/>
          <w:sz w:val="22"/>
          <w:szCs w:val="22"/>
          <w:lang w:val="en-US"/>
        </w:rPr>
      </w:pPr>
      <w:r>
        <w:rPr>
          <w:rFonts w:eastAsia="AvenirNext-BoldItalic" w:cs="AvenirNext-BoldItalic" w:ascii="AvenirNext-BoldItalic" w:hAnsi="AvenirNext-BoldItalic"/>
          <w:i/>
          <w:iCs/>
          <w:color w:val="000000"/>
          <w:spacing w:val="0"/>
          <w:sz w:val="22"/>
          <w:szCs w:val="22"/>
          <w:lang w:val="en-US"/>
        </w:rPr>
        <w:t>They have a general faith and trust in Jesus according to their current knowledge, but there are certain things they don’t yet know or understand, and therefore, can’t believe yet</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000000"/>
          <w:spacing w:val="0"/>
          <w:sz w:val="22"/>
          <w:szCs w:val="22"/>
          <w:lang w:val="en-US"/>
        </w:rPr>
      </w:pPr>
      <w:r>
        <w:rPr>
          <w:rFonts w:eastAsia="AvenirNext-BoldItalic" w:cs="AvenirNext-BoldItalic" w:ascii="AvenirNext-BoldItalic" w:hAnsi="AvenirNext-BoldItalic"/>
          <w:i/>
          <w:iCs/>
          <w:color w:val="000000"/>
          <w:spacing w:val="0"/>
          <w:sz w:val="22"/>
          <w:szCs w:val="22"/>
          <w:lang w:val="en-US"/>
        </w:rPr>
        <w:t>This is all about believing/trusting in God and His work of salvation through His Son. Its all about what GOD does for His people, not about what people do for God. The reason this matters is because Peter trusted in himself, his ability, loyalty, his sacrifice, his love. But, Jesus exposed these things as not being worth his trust. Only Jesus’ work is worth his faith and trust</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This is not about Peter’s ability to lay down his life for Jesus, but Jesus’ choice to lay down His life for Peter. Pure human commitment and faith amounts to nothing without God’s provision</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color w:val="000000"/>
          <w:spacing w:val="0"/>
          <w:sz w:val="22"/>
          <w:szCs w:val="22"/>
          <w:lang w:val="en-US"/>
        </w:rPr>
        <w:t xml:space="preserve">This is not about the disciples preparing a place for Jesus to eat the Passover as described in </w:t>
      </w:r>
      <w:r>
        <w:rPr>
          <w:rFonts w:eastAsia="AvenirNext-BoldItalic" w:cs="AvenirNext-BoldItalic" w:ascii="AvenirNext-BoldItalic" w:hAnsi="AvenirNext-BoldItalic"/>
          <w:i/>
          <w:iCs/>
          <w:color w:val="FF40FF"/>
          <w:spacing w:val="0"/>
          <w:sz w:val="22"/>
          <w:szCs w:val="22"/>
          <w:lang w:val="en-US"/>
        </w:rPr>
        <w:t>Matthew 26:17-19</w:t>
      </w:r>
      <w:r>
        <w:rPr>
          <w:rFonts w:eastAsia="AvenirNext-BoldItalic" w:cs="AvenirNext-BoldItalic" w:ascii="AvenirNext-BoldItalic" w:hAnsi="AvenirNext-BoldItalic"/>
          <w:color w:val="000000"/>
          <w:spacing w:val="0"/>
          <w:sz w:val="22"/>
          <w:szCs w:val="22"/>
          <w:lang w:val="en-US"/>
        </w:rPr>
        <w:t>, this is about Jesus being prepared as God’s Passover Lamb for His people</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b/>
          <w:bCs/>
          <w:i/>
          <w:iCs/>
          <w:color w:val="FF2500"/>
          <w:spacing w:val="0"/>
          <w:sz w:val="22"/>
          <w:szCs w:val="22"/>
          <w:lang w:val="en-US"/>
        </w:rPr>
        <w:t xml:space="preserve">3. The Promises of God </w:t>
      </w:r>
      <w:r>
        <w:rPr>
          <w:rFonts w:eastAsia="AvenirNext-BoldItalic" w:cs="AvenirNext-BoldItalic" w:ascii="AvenirNext-BoldItalic" w:hAnsi="AvenirNext-BoldItalic"/>
          <w:b/>
          <w:bCs/>
          <w:i/>
          <w:iCs/>
          <w:color w:val="FF40FF"/>
          <w:spacing w:val="0"/>
          <w:sz w:val="22"/>
          <w:szCs w:val="22"/>
          <w:lang w:val="en-US"/>
        </w:rPr>
        <w:t>| John 14:2 “in my Father’s House are many rooms”</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color w:val="000000"/>
          <w:spacing w:val="0"/>
          <w:sz w:val="22"/>
          <w:szCs w:val="22"/>
          <w:lang w:val="en-US"/>
        </w:rPr>
        <w:t>The Father’s house seems to refer a people, not a building or geographical location, but the family of God as seen in</w:t>
      </w:r>
      <w:r>
        <w:rPr>
          <w:rFonts w:eastAsia="AvenirNext-BoldItalic" w:cs="AvenirNext-BoldItalic" w:ascii="AvenirNext-BoldItalic" w:hAnsi="AvenirNext-BoldItalic"/>
          <w:i/>
          <w:iCs/>
          <w:color w:val="FF40FF"/>
          <w:spacing w:val="0"/>
          <w:sz w:val="22"/>
          <w:szCs w:val="22"/>
          <w:lang w:val="en-US"/>
        </w:rPr>
        <w:t xml:space="preserve"> John 1:18, John 3:3, 6 </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000000"/>
          <w:spacing w:val="0"/>
          <w:sz w:val="22"/>
          <w:szCs w:val="22"/>
          <w:lang w:val="en-US"/>
        </w:rPr>
      </w:pPr>
      <w:r>
        <w:rPr>
          <w:rFonts w:eastAsia="AvenirNext-BoldItalic" w:cs="AvenirNext-BoldItalic" w:ascii="AvenirNext-BoldItalic" w:hAnsi="AvenirNext-BoldItalic"/>
          <w:i/>
          <w:iCs/>
          <w:color w:val="000000"/>
          <w:spacing w:val="0"/>
          <w:sz w:val="22"/>
          <w:szCs w:val="22"/>
          <w:lang w:val="en-US"/>
        </w:rPr>
        <w:t>This is usually the equivalence that’s inferred. Jesus is a carpenter, He builds a house for HIs people, and therefore we have mansions in Heaven. But, Jesus isn’t constructing a building, He’s making a way for His people to enter into a sacred place by making them into something new. God is building a people that are fit for a place. Our nature is compatible with Heaven</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FF40FF"/>
          <w:spacing w:val="0"/>
          <w:sz w:val="22"/>
          <w:szCs w:val="22"/>
          <w:lang w:val="en-US"/>
        </w:rPr>
      </w:pPr>
      <w:r>
        <w:rPr>
          <w:rFonts w:eastAsia="AvenirNext-BoldItalic" w:cs="AvenirNext-BoldItalic" w:ascii="AvenirNext-BoldItalic" w:hAnsi="AvenirNext-BoldItalic"/>
          <w:i/>
          <w:iCs/>
          <w:color w:val="FF40FF"/>
          <w:spacing w:val="0"/>
          <w:sz w:val="22"/>
          <w:szCs w:val="22"/>
          <w:lang w:val="en-US"/>
        </w:rPr>
        <w:t>1 Peter 2:4-9</w:t>
      </w:r>
    </w:p>
    <w:p>
      <w:pPr>
        <w:pStyle w:val="Normal"/>
        <w:widowControl/>
        <w:bidi w:val="0"/>
        <w:spacing w:before="0" w:after="0"/>
        <w:ind w:hanging="0" w:left="0" w:right="0"/>
        <w:jc w:val="left"/>
        <w:rPr>
          <w:rFonts w:ascii="AvenirNext-BoldItalic" w:hAnsi="AvenirNext-BoldItalic" w:eastAsia="AvenirNext-BoldItalic" w:cs="AvenirNext-BoldItalic"/>
          <w:i/>
          <w:i/>
          <w:iCs/>
          <w:color w:val="FF40FF"/>
          <w:spacing w:val="0"/>
          <w:sz w:val="22"/>
          <w:szCs w:val="22"/>
          <w:lang w:val="en-US"/>
        </w:rPr>
      </w:pPr>
      <w:r>
        <w:rPr>
          <w:rFonts w:eastAsia="AvenirNext-BoldItalic" w:cs="AvenirNext-BoldItalic" w:ascii="AvenirNext-BoldItalic" w:hAnsi="AvenirNext-BoldItalic"/>
          <w:i/>
          <w:iCs/>
          <w:color w:val="FF40FF"/>
          <w:spacing w:val="0"/>
          <w:sz w:val="22"/>
          <w:szCs w:val="22"/>
          <w:lang w:val="en-US"/>
        </w:rPr>
        <w:t>1 Corinthians 3:9</w:t>
      </w:r>
    </w:p>
    <w:p>
      <w:pPr>
        <w:pStyle w:val="Normal"/>
        <w:widowControl/>
        <w:bidi w:val="0"/>
        <w:spacing w:before="0" w:after="0"/>
        <w:ind w:hanging="0" w:left="0" w:right="0"/>
        <w:jc w:val="left"/>
        <w:rPr>
          <w:rFonts w:ascii="AvenirNext-BoldItalic" w:hAnsi="AvenirNext-BoldItalic" w:eastAsia="AvenirNext-BoldItalic" w:cs="AvenirNext-BoldItalic"/>
          <w:i/>
          <w:i/>
          <w:iCs/>
          <w:color w:val="FF40FF"/>
          <w:spacing w:val="0"/>
          <w:sz w:val="22"/>
          <w:szCs w:val="22"/>
          <w:lang w:val="en-US"/>
        </w:rPr>
      </w:pPr>
      <w:r>
        <w:rPr>
          <w:rFonts w:eastAsia="AvenirNext-BoldItalic" w:cs="AvenirNext-BoldItalic" w:ascii="AvenirNext-BoldItalic" w:hAnsi="AvenirNext-BoldItalic"/>
          <w:i/>
          <w:iCs/>
          <w:color w:val="FF40FF"/>
          <w:spacing w:val="0"/>
          <w:sz w:val="22"/>
          <w:szCs w:val="22"/>
          <w:lang w:val="en-US"/>
        </w:rPr>
        <w:t>Hebrews 3:3-4</w:t>
      </w:r>
    </w:p>
    <w:p>
      <w:pPr>
        <w:pStyle w:val="Normal"/>
        <w:widowControl/>
        <w:bidi w:val="0"/>
        <w:spacing w:before="0" w:after="0"/>
        <w:ind w:hanging="0" w:left="0" w:right="0"/>
        <w:jc w:val="left"/>
        <w:rPr>
          <w:rFonts w:ascii="AvenirNext-BoldItalic" w:hAnsi="AvenirNext-BoldItalic" w:eastAsia="AvenirNext-BoldItalic" w:cs="AvenirNext-BoldItalic"/>
          <w:i/>
          <w:i/>
          <w:iCs/>
          <w:color w:val="FF40FF"/>
          <w:spacing w:val="0"/>
          <w:sz w:val="22"/>
          <w:szCs w:val="22"/>
          <w:lang w:val="en-US"/>
        </w:rPr>
      </w:pPr>
      <w:r>
        <w:rPr>
          <w:rFonts w:eastAsia="AvenirNext-BoldItalic" w:cs="AvenirNext-BoldItalic" w:ascii="AvenirNext-BoldItalic" w:hAnsi="AvenirNext-BoldItalic"/>
          <w:i/>
          <w:iCs/>
          <w:color w:val="FF40FF"/>
          <w:spacing w:val="0"/>
          <w:sz w:val="22"/>
          <w:szCs w:val="22"/>
          <w:lang w:val="en-US"/>
        </w:rPr>
        <w:t>Ephesians 2:19-22</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b/>
          <w:bCs/>
          <w:i/>
          <w:iCs/>
          <w:color w:val="FF2500"/>
          <w:spacing w:val="0"/>
          <w:sz w:val="22"/>
          <w:szCs w:val="22"/>
          <w:lang w:val="en-US"/>
        </w:rPr>
        <w:t>4. The Provision of God</w:t>
      </w:r>
      <w:r>
        <w:rPr>
          <w:rFonts w:eastAsia="AvenirNext-BoldItalic" w:cs="AvenirNext-BoldItalic" w:ascii="AvenirNext-BoldItalic" w:hAnsi="AvenirNext-BoldItalic"/>
          <w:b/>
          <w:bCs/>
          <w:i/>
          <w:iCs/>
          <w:color w:val="FF40FF"/>
          <w:spacing w:val="0"/>
          <w:sz w:val="22"/>
          <w:szCs w:val="22"/>
          <w:lang w:val="en-US"/>
        </w:rPr>
        <w:t xml:space="preserve"> | “I go to prepare a place for you”</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As the Lamb is being prepared for Passover according to God’s instructions in Exodus, as places were being prepared for the sacrificial meal, Jesus is the true Passover Lamb being prepared by God to be sent ahead of us to make a way for His people to follow Him</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Jesus preparing a place isn’t setting up the party, but making a way into the party. The feast has been setup, the invitations have been sent, now a way is being made to travel there</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color w:val="000000"/>
          <w:spacing w:val="0"/>
          <w:sz w:val="22"/>
          <w:szCs w:val="22"/>
          <w:lang w:val="en-US"/>
        </w:rPr>
        <w:t xml:space="preserve">This is the Kingdom of God being prepared in </w:t>
      </w:r>
      <w:r>
        <w:rPr>
          <w:rFonts w:eastAsia="AvenirNext-BoldItalic" w:cs="AvenirNext-BoldItalic" w:ascii="AvenirNext-BoldItalic" w:hAnsi="AvenirNext-BoldItalic"/>
          <w:i/>
          <w:iCs/>
          <w:color w:val="FF40FF"/>
          <w:spacing w:val="0"/>
          <w:sz w:val="22"/>
          <w:szCs w:val="22"/>
          <w:lang w:val="en-US"/>
        </w:rPr>
        <w:t>Matthew 20:23, 25:34, 41</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color w:val="000000"/>
          <w:spacing w:val="0"/>
          <w:sz w:val="22"/>
          <w:szCs w:val="22"/>
          <w:lang w:val="en-US"/>
        </w:rPr>
        <w:t xml:space="preserve">How is Jesus preparing a place for His people? The same way Israel was prepared for God’s arrival at Mt. Sinai, through ritual cleansing. Jesus is doing the work that makes way for cleansing to be possible. By His sacrifice, resurrection, ascension, and priestly work. He’s going ahead of them the same way we see the angel of Yahweh in </w:t>
      </w:r>
      <w:r>
        <w:rPr>
          <w:rFonts w:eastAsia="AvenirNext-BoldItalic" w:cs="AvenirNext-BoldItalic" w:ascii="AvenirNext-BoldItalic" w:hAnsi="AvenirNext-BoldItalic"/>
          <w:i/>
          <w:iCs/>
          <w:color w:val="FF40FF"/>
          <w:spacing w:val="0"/>
          <w:sz w:val="22"/>
          <w:szCs w:val="22"/>
          <w:lang w:val="en-US"/>
        </w:rPr>
        <w:t>Exodus 23:30</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000000"/>
          <w:spacing w:val="0"/>
          <w:sz w:val="22"/>
          <w:szCs w:val="22"/>
          <w:u w:val="single"/>
          <w:lang w:val="en-US"/>
        </w:rPr>
      </w:pPr>
      <w:r>
        <w:rPr>
          <w:rFonts w:eastAsia="AvenirNext-BoldItalic" w:cs="AvenirNext-BoldItalic" w:ascii="AvenirNext-BoldItalic" w:hAnsi="AvenirNext-BoldItalic"/>
          <w:i/>
          <w:iCs/>
          <w:color w:val="000000"/>
          <w:spacing w:val="0"/>
          <w:sz w:val="22"/>
          <w:szCs w:val="22"/>
          <w:u w:val="single"/>
          <w:lang w:val="en-US"/>
        </w:rPr>
        <w:t>This is not the only time God prepares a place for His people, we see this also in:</w:t>
      </w:r>
    </w:p>
    <w:p>
      <w:pPr>
        <w:pStyle w:val="Normal"/>
        <w:widowControl/>
        <w:numPr>
          <w:ilvl w:val="0"/>
          <w:numId w:val="2"/>
        </w:numPr>
        <w:tabs>
          <w:tab w:val="clear" w:pos="720"/>
          <w:tab w:val="left" w:pos="242" w:leader="none"/>
        </w:tabs>
        <w:bidi w:val="0"/>
        <w:spacing w:before="0" w:after="0"/>
        <w:ind w:hanging="242" w:left="242" w:right="0"/>
        <w:jc w:val="left"/>
        <w:rPr/>
      </w:pPr>
      <w:r>
        <w:rPr>
          <w:rFonts w:eastAsia="AvenirNext-BoldItalic" w:cs="AvenirNext-BoldItalic" w:ascii="AvenirNext-BoldItalic" w:hAnsi="AvenirNext-BoldItalic"/>
          <w:i/>
          <w:iCs/>
          <w:color w:val="FF40FF"/>
          <w:spacing w:val="0"/>
          <w:sz w:val="22"/>
          <w:szCs w:val="22"/>
          <w:lang w:val="en-US"/>
        </w:rPr>
        <w:t>Genesis 2:8-9</w:t>
      </w:r>
      <w:r>
        <w:rPr>
          <w:rFonts w:eastAsia="AvenirNext-BoldItalic" w:cs="AvenirNext-BoldItalic" w:ascii="AvenirNext-BoldItalic" w:hAnsi="AvenirNext-BoldItalic"/>
          <w:i/>
          <w:iCs/>
          <w:color w:val="000000"/>
          <w:spacing w:val="0"/>
          <w:sz w:val="22"/>
          <w:szCs w:val="22"/>
          <w:lang w:val="en-US"/>
        </w:rPr>
        <w:t xml:space="preserve"> the Garden of Eden was prepared by God for humanity</w:t>
      </w:r>
    </w:p>
    <w:p>
      <w:pPr>
        <w:pStyle w:val="Normal"/>
        <w:widowControl/>
        <w:numPr>
          <w:ilvl w:val="0"/>
          <w:numId w:val="2"/>
        </w:numPr>
        <w:tabs>
          <w:tab w:val="clear" w:pos="720"/>
          <w:tab w:val="left" w:pos="242" w:leader="none"/>
        </w:tabs>
        <w:bidi w:val="0"/>
        <w:spacing w:before="0" w:after="0"/>
        <w:ind w:hanging="242" w:left="242" w:right="0"/>
        <w:jc w:val="left"/>
        <w:rPr/>
      </w:pPr>
      <w:r>
        <w:rPr>
          <w:rFonts w:eastAsia="AvenirNext-BoldItalic" w:cs="AvenirNext-BoldItalic" w:ascii="AvenirNext-BoldItalic" w:hAnsi="AvenirNext-BoldItalic"/>
          <w:i/>
          <w:iCs/>
          <w:color w:val="FF40FF"/>
          <w:spacing w:val="0"/>
          <w:sz w:val="22"/>
          <w:szCs w:val="22"/>
        </w:rPr>
        <w:t>Genesis 45:5–11</w:t>
      </w:r>
      <w:r>
        <w:rPr>
          <w:rFonts w:eastAsia="AvenirNext-BoldItalic" w:cs="AvenirNext-BoldItalic" w:ascii="AvenirNext-BoldItalic" w:hAnsi="AvenirNext-BoldItalic"/>
          <w:i/>
          <w:iCs/>
          <w:color w:val="000000"/>
          <w:spacing w:val="0"/>
          <w:sz w:val="22"/>
          <w:szCs w:val="22"/>
          <w:lang w:val="en-US"/>
        </w:rPr>
        <w:t xml:space="preserve"> God prepares a place for Jacob’s family in Egypt through Joseph</w:t>
      </w:r>
    </w:p>
    <w:p>
      <w:pPr>
        <w:pStyle w:val="Normal"/>
        <w:widowControl/>
        <w:numPr>
          <w:ilvl w:val="0"/>
          <w:numId w:val="2"/>
        </w:numPr>
        <w:tabs>
          <w:tab w:val="clear" w:pos="720"/>
          <w:tab w:val="left" w:pos="242" w:leader="none"/>
        </w:tabs>
        <w:bidi w:val="0"/>
        <w:spacing w:before="0" w:after="0"/>
        <w:ind w:hanging="242" w:left="242" w:right="0"/>
        <w:jc w:val="left"/>
        <w:rPr/>
      </w:pPr>
      <w:r>
        <w:rPr>
          <w:rFonts w:eastAsia="AvenirNext-BoldItalic" w:cs="AvenirNext-BoldItalic" w:ascii="AvenirNext-BoldItalic" w:hAnsi="AvenirNext-BoldItalic"/>
          <w:i/>
          <w:iCs/>
          <w:color w:val="FF40FF"/>
          <w:spacing w:val="0"/>
          <w:sz w:val="22"/>
          <w:szCs w:val="22"/>
          <w:lang w:val="en-US"/>
        </w:rPr>
        <w:t>Exodus 23:20</w:t>
      </w:r>
      <w:r>
        <w:rPr>
          <w:rFonts w:eastAsia="AvenirNext-BoldItalic" w:cs="AvenirNext-BoldItalic" w:ascii="AvenirNext-BoldItalic" w:hAnsi="AvenirNext-BoldItalic"/>
          <w:i/>
          <w:iCs/>
          <w:color w:val="000000"/>
          <w:spacing w:val="0"/>
          <w:sz w:val="22"/>
          <w:szCs w:val="22"/>
          <w:lang w:val="en-US"/>
        </w:rPr>
        <w:t xml:space="preserve"> The Promised Land is prepared for Israel </w:t>
      </w:r>
      <w:r>
        <w:rPr>
          <w:rFonts w:eastAsia="AvenirNext-BoldItalic" w:cs="AvenirNext-BoldItalic" w:ascii="AvenirNext-BoldItalic" w:hAnsi="AvenirNext-BoldItalic"/>
          <w:i/>
          <w:iCs/>
          <w:color w:val="FF40FF"/>
          <w:spacing w:val="0"/>
          <w:sz w:val="22"/>
          <w:szCs w:val="22"/>
          <w:lang w:val="en-US"/>
        </w:rPr>
        <w:t>(Genesis 15:13-16)</w:t>
      </w:r>
    </w:p>
    <w:p>
      <w:pPr>
        <w:pStyle w:val="Normal"/>
        <w:widowControl/>
        <w:numPr>
          <w:ilvl w:val="0"/>
          <w:numId w:val="2"/>
        </w:numPr>
        <w:tabs>
          <w:tab w:val="clear" w:pos="720"/>
          <w:tab w:val="left" w:pos="242" w:leader="none"/>
        </w:tabs>
        <w:bidi w:val="0"/>
        <w:spacing w:before="0" w:after="0"/>
        <w:ind w:hanging="242" w:left="242" w:right="0"/>
        <w:jc w:val="left"/>
        <w:rPr/>
      </w:pPr>
      <w:r>
        <w:rPr>
          <w:rFonts w:eastAsia="AvenirNext-BoldItalic" w:cs="AvenirNext-BoldItalic" w:ascii="AvenirNext-BoldItalic" w:hAnsi="AvenirNext-BoldItalic"/>
          <w:i/>
          <w:iCs/>
          <w:color w:val="FF40FF"/>
          <w:spacing w:val="0"/>
          <w:sz w:val="22"/>
          <w:szCs w:val="22"/>
          <w:lang w:val="en-US"/>
        </w:rPr>
        <w:t>1 Peter 3:20</w:t>
      </w:r>
      <w:r>
        <w:rPr>
          <w:rFonts w:eastAsia="AvenirNext-BoldItalic" w:cs="AvenirNext-BoldItalic" w:ascii="AvenirNext-BoldItalic" w:hAnsi="AvenirNext-BoldItalic"/>
          <w:i/>
          <w:iCs/>
          <w:color w:val="000000"/>
          <w:spacing w:val="0"/>
          <w:sz w:val="22"/>
          <w:szCs w:val="22"/>
          <w:lang w:val="en-US"/>
        </w:rPr>
        <w:t xml:space="preserve"> The ark prepared by the hands of Noah for those whom God saves</w:t>
      </w:r>
    </w:p>
    <w:p>
      <w:pPr>
        <w:pStyle w:val="Normal"/>
        <w:widowControl/>
        <w:numPr>
          <w:ilvl w:val="0"/>
          <w:numId w:val="2"/>
        </w:numPr>
        <w:tabs>
          <w:tab w:val="clear" w:pos="720"/>
          <w:tab w:val="left" w:pos="242" w:leader="none"/>
        </w:tabs>
        <w:bidi w:val="0"/>
        <w:spacing w:before="0" w:after="0"/>
        <w:ind w:hanging="242" w:left="242" w:right="0"/>
        <w:jc w:val="left"/>
        <w:rPr/>
      </w:pPr>
      <w:r>
        <w:rPr>
          <w:rFonts w:eastAsia="AvenirNext-BoldItalic" w:cs="AvenirNext-BoldItalic" w:ascii="AvenirNext-BoldItalic" w:hAnsi="AvenirNext-BoldItalic"/>
          <w:i/>
          <w:iCs/>
          <w:color w:val="FF40FF"/>
          <w:spacing w:val="0"/>
          <w:sz w:val="22"/>
          <w:szCs w:val="22"/>
          <w:lang w:val="en-US"/>
        </w:rPr>
        <w:t>Matthew 25:34</w:t>
      </w:r>
      <w:r>
        <w:rPr>
          <w:rFonts w:eastAsia="AvenirNext-BoldItalic" w:cs="AvenirNext-BoldItalic" w:ascii="AvenirNext-BoldItalic" w:hAnsi="AvenirNext-BoldItalic"/>
          <w:i/>
          <w:iCs/>
          <w:color w:val="000000"/>
          <w:spacing w:val="0"/>
          <w:sz w:val="22"/>
          <w:szCs w:val="22"/>
          <w:lang w:val="en-US"/>
        </w:rPr>
        <w:t xml:space="preserve"> The Kingdom prepared for the children of God</w:t>
      </w:r>
    </w:p>
    <w:p>
      <w:pPr>
        <w:pStyle w:val="Normal"/>
        <w:widowControl/>
        <w:numPr>
          <w:ilvl w:val="0"/>
          <w:numId w:val="2"/>
        </w:numPr>
        <w:tabs>
          <w:tab w:val="clear" w:pos="720"/>
          <w:tab w:val="left" w:pos="242" w:leader="none"/>
        </w:tabs>
        <w:bidi w:val="0"/>
        <w:spacing w:before="0" w:after="0"/>
        <w:ind w:hanging="242" w:left="242" w:right="0"/>
        <w:jc w:val="left"/>
        <w:rPr/>
      </w:pPr>
      <w:r>
        <w:rPr>
          <w:rFonts w:eastAsia="AvenirNext-BoldItalic" w:cs="AvenirNext-BoldItalic" w:ascii="AvenirNext-BoldItalic" w:hAnsi="AvenirNext-BoldItalic"/>
          <w:i/>
          <w:iCs/>
          <w:color w:val="FF40FF"/>
          <w:spacing w:val="0"/>
          <w:sz w:val="22"/>
          <w:szCs w:val="22"/>
          <w:lang w:val="en-US"/>
        </w:rPr>
        <w:t>Exodus 12:21-24</w:t>
      </w:r>
      <w:r>
        <w:rPr>
          <w:rFonts w:eastAsia="AvenirNext-BoldItalic" w:cs="AvenirNext-BoldItalic" w:ascii="AvenirNext-BoldItalic" w:hAnsi="AvenirNext-BoldItalic"/>
          <w:i/>
          <w:iCs/>
          <w:color w:val="000000"/>
          <w:spacing w:val="0"/>
          <w:sz w:val="22"/>
          <w:szCs w:val="22"/>
          <w:lang w:val="en-US"/>
        </w:rPr>
        <w:t xml:space="preserve"> The houses are prepared by the people as safe spaces from God</w:t>
      </w:r>
    </w:p>
    <w:p>
      <w:pPr>
        <w:pStyle w:val="Normal"/>
        <w:widowControl/>
        <w:numPr>
          <w:ilvl w:val="0"/>
          <w:numId w:val="2"/>
        </w:numPr>
        <w:tabs>
          <w:tab w:val="clear" w:pos="720"/>
          <w:tab w:val="left" w:pos="242" w:leader="none"/>
        </w:tabs>
        <w:bidi w:val="0"/>
        <w:spacing w:before="0" w:after="0"/>
        <w:ind w:hanging="242" w:left="242" w:right="0"/>
        <w:jc w:val="left"/>
        <w:rPr/>
      </w:pPr>
      <w:r>
        <w:rPr>
          <w:rFonts w:eastAsia="AvenirNext-BoldItalic" w:cs="AvenirNext-BoldItalic" w:ascii="AvenirNext-BoldItalic" w:hAnsi="AvenirNext-BoldItalic"/>
          <w:i/>
          <w:iCs/>
          <w:color w:val="FF40FF"/>
          <w:spacing w:val="0"/>
          <w:sz w:val="22"/>
          <w:szCs w:val="22"/>
          <w:lang w:val="en-US"/>
        </w:rPr>
        <w:t>Numbers 35:9-12</w:t>
      </w:r>
      <w:r>
        <w:rPr>
          <w:rFonts w:eastAsia="AvenirNext-BoldItalic" w:cs="AvenirNext-BoldItalic" w:ascii="AvenirNext-BoldItalic" w:hAnsi="AvenirNext-BoldItalic"/>
          <w:i/>
          <w:iCs/>
          <w:color w:val="000000"/>
          <w:spacing w:val="0"/>
          <w:sz w:val="22"/>
          <w:szCs w:val="22"/>
          <w:lang w:val="en-US"/>
        </w:rPr>
        <w:t xml:space="preserve"> cities of refuge prepared ahead of time by God for safety from avenger</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000000"/>
          <w:spacing w:val="0"/>
          <w:sz w:val="22"/>
          <w:szCs w:val="22"/>
          <w:lang w:val="en-US"/>
        </w:rPr>
      </w:pPr>
      <w:r>
        <w:rPr>
          <w:rFonts w:eastAsia="AvenirNext-BoldItalic" w:cs="AvenirNext-BoldItalic" w:ascii="AvenirNext-BoldItalic" w:hAnsi="AvenirNext-BoldItalic"/>
          <w:i/>
          <w:iCs/>
          <w:color w:val="000000"/>
          <w:spacing w:val="0"/>
          <w:sz w:val="22"/>
          <w:szCs w:val="22"/>
          <w:lang w:val="en-US"/>
        </w:rPr>
        <w:t>The way back to Eden remains closed off even throughout all the examples in the Old Testament of God opening up ways that foreshadow the way Jesus will open for us in Himself</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b/>
          <w:bCs/>
          <w:i/>
          <w:iCs/>
          <w:color w:val="FF2500"/>
          <w:spacing w:val="0"/>
          <w:sz w:val="22"/>
          <w:szCs w:val="22"/>
          <w:lang w:val="en-US"/>
        </w:rPr>
        <w:t>5. The Presence of God</w:t>
      </w:r>
      <w:r>
        <w:rPr>
          <w:rFonts w:eastAsia="AvenirNext-BoldItalic" w:cs="AvenirNext-BoldItalic" w:ascii="AvenirNext-BoldItalic" w:hAnsi="AvenirNext-BoldItalic"/>
          <w:b/>
          <w:bCs/>
          <w:i/>
          <w:iCs/>
          <w:color w:val="FF40FF"/>
          <w:spacing w:val="0"/>
          <w:sz w:val="22"/>
          <w:szCs w:val="22"/>
          <w:lang w:val="en-US"/>
        </w:rPr>
        <w:t xml:space="preserve"> | Verse 3 “so I may take you to myself”</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color w:val="000000"/>
          <w:spacing w:val="0"/>
          <w:sz w:val="22"/>
          <w:szCs w:val="22"/>
          <w:lang w:val="en-US"/>
        </w:rPr>
        <w:t xml:space="preserve">Jesus is going to the Father and making a way for His people to follow Him by dying in their place to bring eternal cleansing from sin as He spoke of in </w:t>
      </w:r>
      <w:r>
        <w:rPr>
          <w:rFonts w:eastAsia="AvenirNext-BoldItalic" w:cs="AvenirNext-BoldItalic" w:ascii="AvenirNext-BoldItalic" w:hAnsi="AvenirNext-BoldItalic"/>
          <w:i/>
          <w:iCs/>
          <w:color w:val="FF40FF"/>
          <w:spacing w:val="0"/>
          <w:sz w:val="22"/>
          <w:szCs w:val="22"/>
          <w:lang w:val="en-US"/>
        </w:rPr>
        <w:t>John 12:32</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color w:val="000000"/>
          <w:spacing w:val="0"/>
          <w:sz w:val="22"/>
          <w:szCs w:val="22"/>
          <w:lang w:val="en-US"/>
        </w:rPr>
        <w:t xml:space="preserve">This is all about being where Jesus is as seen in </w:t>
      </w:r>
      <w:r>
        <w:rPr>
          <w:rFonts w:eastAsia="AvenirNext-BoldItalic" w:cs="AvenirNext-BoldItalic" w:ascii="AvenirNext-BoldItalic" w:hAnsi="AvenirNext-BoldItalic"/>
          <w:i/>
          <w:iCs/>
          <w:color w:val="FF40FF"/>
          <w:spacing w:val="0"/>
          <w:sz w:val="22"/>
          <w:szCs w:val="22"/>
          <w:lang w:val="en-US"/>
        </w:rPr>
        <w:t>Ephesians 2:6</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b/>
          <w:bCs/>
          <w:i/>
          <w:iCs/>
          <w:color w:val="FF2500"/>
          <w:spacing w:val="0"/>
          <w:sz w:val="22"/>
          <w:szCs w:val="22"/>
          <w:lang w:val="en-US"/>
        </w:rPr>
        <w:t xml:space="preserve">6. The Faithfulness of God </w:t>
      </w:r>
      <w:r>
        <w:rPr>
          <w:rFonts w:eastAsia="AvenirNext-BoldItalic" w:cs="AvenirNext-BoldItalic" w:ascii="AvenirNext-BoldItalic" w:hAnsi="AvenirNext-BoldItalic"/>
          <w:b/>
          <w:bCs/>
          <w:i/>
          <w:iCs/>
          <w:color w:val="FF40FF"/>
          <w:spacing w:val="0"/>
          <w:sz w:val="22"/>
          <w:szCs w:val="22"/>
          <w:lang w:val="en-US"/>
        </w:rPr>
        <w:t>| Verse 6 “I am the way the truth and the life”</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000000"/>
          <w:spacing w:val="0"/>
          <w:sz w:val="22"/>
          <w:szCs w:val="22"/>
          <w:lang w:val="en-US"/>
        </w:rPr>
      </w:pPr>
      <w:r>
        <w:rPr>
          <w:rFonts w:eastAsia="AvenirNext-BoldItalic" w:cs="AvenirNext-BoldItalic" w:ascii="AvenirNext-BoldItalic" w:hAnsi="AvenirNext-BoldItalic"/>
          <w:i/>
          <w:iCs/>
          <w:color w:val="000000"/>
          <w:spacing w:val="0"/>
          <w:sz w:val="22"/>
          <w:szCs w:val="22"/>
          <w:lang w:val="en-US"/>
        </w:rPr>
        <w:t>Jesus is not one of many ways, but the ONLY way back to the Father. Every other way is blocked off.</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i/>
          <w:iCs/>
          <w:color w:val="FF40FF"/>
          <w:spacing w:val="0"/>
          <w:sz w:val="22"/>
          <w:szCs w:val="22"/>
          <w:lang w:val="en-US"/>
        </w:rPr>
        <w:t>Hebrews 10:19-21</w:t>
      </w:r>
      <w:r>
        <w:rPr>
          <w:rFonts w:eastAsia="AvenirNext-BoldItalic" w:cs="AvenirNext-BoldItalic" w:ascii="AvenirNext-BoldItalic" w:hAnsi="AvenirNext-BoldItalic"/>
          <w:color w:val="000000"/>
          <w:spacing w:val="0"/>
          <w:sz w:val="22"/>
          <w:szCs w:val="22"/>
          <w:lang w:val="en-US"/>
        </w:rPr>
        <w:t xml:space="preserve"> describes this very clearly and reveals Jesus as the way to Heaven</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color w:val="000000"/>
          <w:spacing w:val="0"/>
          <w:sz w:val="22"/>
          <w:szCs w:val="22"/>
          <w:lang w:val="en-US"/>
        </w:rPr>
        <w:t>When Jesus says no one comes to the Father its a similar statement as</w:t>
      </w:r>
      <w:r>
        <w:rPr>
          <w:rFonts w:eastAsia="AvenirNext-BoldItalic" w:cs="AvenirNext-BoldItalic" w:ascii="AvenirNext-BoldItalic" w:hAnsi="AvenirNext-BoldItalic"/>
          <w:i/>
          <w:iCs/>
          <w:color w:val="FF40FF"/>
          <w:spacing w:val="0"/>
          <w:sz w:val="22"/>
          <w:szCs w:val="22"/>
          <w:lang w:val="en-US"/>
        </w:rPr>
        <w:t xml:space="preserve"> John 3:3, 6</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i/>
          <w:iCs/>
          <w:color w:val="000000"/>
          <w:spacing w:val="0"/>
          <w:sz w:val="22"/>
          <w:szCs w:val="22"/>
          <w:lang w:val="en-US"/>
        </w:rPr>
        <w:t xml:space="preserve">Jesus says this in </w:t>
      </w:r>
      <w:r>
        <w:rPr>
          <w:rFonts w:eastAsia="AvenirNext-BoldItalic" w:cs="AvenirNext-BoldItalic" w:ascii="AvenirNext-BoldItalic" w:hAnsi="AvenirNext-BoldItalic"/>
          <w:i/>
          <w:iCs/>
          <w:color w:val="FF40FF"/>
          <w:spacing w:val="0"/>
          <w:sz w:val="22"/>
          <w:szCs w:val="22"/>
          <w:lang w:val="en-US"/>
        </w:rPr>
        <w:t xml:space="preserve">John 10 </w:t>
      </w:r>
      <w:r>
        <w:rPr>
          <w:rFonts w:eastAsia="AvenirNext-BoldItalic" w:cs="AvenirNext-BoldItalic" w:ascii="AvenirNext-BoldItalic" w:hAnsi="AvenirNext-BoldItalic"/>
          <w:i/>
          <w:iCs/>
          <w:color w:val="000000"/>
          <w:spacing w:val="0"/>
          <w:sz w:val="22"/>
          <w:szCs w:val="22"/>
          <w:lang w:val="en-US"/>
        </w:rPr>
        <w:t>that He is the door of the sheep into the sheepfold (Kingdom)</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b/>
          <w:bCs/>
          <w:i/>
          <w:iCs/>
          <w:color w:val="FF2500"/>
          <w:spacing w:val="0"/>
          <w:sz w:val="22"/>
          <w:szCs w:val="22"/>
          <w:lang w:val="en-US"/>
        </w:rPr>
        <w:t>7. The Revelation of God</w:t>
      </w:r>
      <w:r>
        <w:rPr>
          <w:rFonts w:eastAsia="AvenirNext-BoldItalic" w:cs="AvenirNext-BoldItalic" w:ascii="AvenirNext-BoldItalic" w:hAnsi="AvenirNext-BoldItalic"/>
          <w:b/>
          <w:bCs/>
          <w:i/>
          <w:iCs/>
          <w:color w:val="FF40FF"/>
          <w:spacing w:val="0"/>
          <w:sz w:val="22"/>
          <w:szCs w:val="22"/>
          <w:lang w:val="en-US"/>
        </w:rPr>
        <w:t xml:space="preserve"> | Verse 7 “from now on you do know Him and have seen Him”</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Now Jesus is making it explicitly clear that they’ve seen, and are seeing the Father in Him</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b/>
          <w:bCs/>
          <w:i/>
          <w:iCs/>
          <w:color w:val="FF2500"/>
          <w:spacing w:val="0"/>
          <w:sz w:val="22"/>
          <w:szCs w:val="22"/>
          <w:lang w:val="en-US"/>
        </w:rPr>
        <w:t>8. The Perspective of God</w:t>
      </w:r>
      <w:r>
        <w:rPr>
          <w:rFonts w:eastAsia="AvenirNext-BoldItalic" w:cs="AvenirNext-BoldItalic" w:ascii="AvenirNext-BoldItalic" w:hAnsi="AvenirNext-BoldItalic"/>
          <w:b/>
          <w:bCs/>
          <w:i/>
          <w:iCs/>
          <w:color w:val="FF40FF"/>
          <w:spacing w:val="0"/>
          <w:sz w:val="22"/>
          <w:szCs w:val="22"/>
          <w:lang w:val="en-US"/>
        </w:rPr>
        <w:t xml:space="preserve"> | Verse 8 “Show us the Father”</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This is Philip asking Jesus to show them the father. The same Philip Jesus tested in John 6, when the Jews test Jesus as the Israelites did to God in the wilderness, so this will come back into play at the end.</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color w:val="000000"/>
          <w:spacing w:val="0"/>
          <w:sz w:val="22"/>
          <w:szCs w:val="22"/>
          <w:lang w:val="en-US"/>
        </w:rPr>
        <w:t xml:space="preserve">This is reminiscent of the unbelieving Jews demanding Jesus show them a sign to give them reasons to believe in </w:t>
      </w:r>
      <w:r>
        <w:rPr>
          <w:rFonts w:eastAsia="AvenirNext-BoldItalic" w:cs="AvenirNext-BoldItalic" w:ascii="AvenirNext-BoldItalic" w:hAnsi="AvenirNext-BoldItalic"/>
          <w:i/>
          <w:iCs/>
          <w:color w:val="FF40FF"/>
          <w:spacing w:val="0"/>
          <w:sz w:val="22"/>
          <w:szCs w:val="22"/>
          <w:lang w:val="en-US"/>
        </w:rPr>
        <w:t>John 6:30, John 2:18, John 12:37</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i/>
          <w:iCs/>
          <w:color w:val="FF40FF"/>
          <w:spacing w:val="0"/>
          <w:sz w:val="22"/>
          <w:szCs w:val="22"/>
          <w:lang w:val="en-US"/>
        </w:rPr>
        <w:t xml:space="preserve">John 17:3 </w:t>
      </w:r>
      <w:r>
        <w:rPr>
          <w:rFonts w:eastAsia="AvenirNext-BoldItalic" w:cs="AvenirNext-BoldItalic" w:ascii="AvenirNext-BoldItalic" w:hAnsi="AvenirNext-BoldItalic"/>
          <w:i/>
          <w:iCs/>
          <w:color w:val="000000"/>
          <w:spacing w:val="0"/>
          <w:sz w:val="22"/>
          <w:szCs w:val="22"/>
          <w:lang w:val="en-US"/>
        </w:rPr>
        <w:t xml:space="preserve">tells us that eternal life is </w:t>
      </w:r>
      <w:r>
        <w:rPr>
          <w:rFonts w:eastAsia="AvenirNext-BoldItalic" w:cs="AvenirNext-BoldItalic" w:ascii="AvenirNext-BoldItalic" w:hAnsi="AvenirNext-BoldItalic"/>
          <w:i/>
          <w:iCs/>
          <w:color w:val="000000"/>
          <w:spacing w:val="0"/>
          <w:sz w:val="22"/>
          <w:szCs w:val="22"/>
          <w:u w:val="single"/>
          <w:lang w:val="en-US"/>
        </w:rPr>
        <w:t>knowing</w:t>
      </w:r>
      <w:r>
        <w:rPr>
          <w:rFonts w:eastAsia="AvenirNext-BoldItalic" w:cs="AvenirNext-BoldItalic" w:ascii="AvenirNext-BoldItalic" w:hAnsi="AvenirNext-BoldItalic"/>
          <w:i/>
          <w:iCs/>
          <w:color w:val="000000"/>
          <w:spacing w:val="0"/>
          <w:sz w:val="22"/>
          <w:szCs w:val="22"/>
          <w:lang w:val="en-US"/>
        </w:rPr>
        <w:t xml:space="preserve"> the Father and His Son Jesus</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000000"/>
          <w:spacing w:val="0"/>
          <w:sz w:val="22"/>
          <w:szCs w:val="22"/>
          <w:u w:val="single"/>
          <w:lang w:val="en-US"/>
        </w:rPr>
      </w:pPr>
      <w:r>
        <w:rPr>
          <w:rFonts w:eastAsia="AvenirNext-BoldItalic" w:cs="AvenirNext-BoldItalic" w:ascii="AvenirNext-BoldItalic" w:hAnsi="AvenirNext-BoldItalic"/>
          <w:i/>
          <w:iCs/>
          <w:color w:val="000000"/>
          <w:spacing w:val="0"/>
          <w:sz w:val="22"/>
          <w:szCs w:val="22"/>
          <w:u w:val="single"/>
          <w:lang w:val="en-US"/>
        </w:rPr>
        <w:t>These are three key ideas for this section: seeing, knowing, and being with God (entering)</w:t>
      </w:r>
    </w:p>
    <w:p>
      <w:pPr>
        <w:pStyle w:val="Normal"/>
        <w:widowControl/>
        <w:numPr>
          <w:ilvl w:val="0"/>
          <w:numId w:val="3"/>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We see these ideas as central part of Genesis 3</w:t>
      </w:r>
    </w:p>
    <w:p>
      <w:pPr>
        <w:pStyle w:val="Normal"/>
        <w:widowControl/>
        <w:numPr>
          <w:ilvl w:val="0"/>
          <w:numId w:val="3"/>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We see these ideas as central part of Hebrews 3:7-11</w:t>
      </w:r>
    </w:p>
    <w:p>
      <w:pPr>
        <w:pStyle w:val="Normal"/>
        <w:widowControl/>
        <w:numPr>
          <w:ilvl w:val="0"/>
          <w:numId w:val="3"/>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We see these ideas as central part of the Exodus story and wilderness wanderings</w:t>
      </w:r>
    </w:p>
    <w:p>
      <w:pPr>
        <w:pStyle w:val="Normal"/>
        <w:widowControl/>
        <w:numPr>
          <w:ilvl w:val="0"/>
          <w:numId w:val="3"/>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We see these ideas as central part of John 6 with the unbelief of the religious leaders</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We’ll unpack this at the end.</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Italic" w:cs="AvenirNext-BoldItalic" w:ascii="AvenirNext-BoldItalic" w:hAnsi="AvenirNext-BoldItalic"/>
          <w:b/>
          <w:bCs/>
          <w:i/>
          <w:iCs/>
          <w:color w:val="FF2500"/>
          <w:spacing w:val="0"/>
          <w:sz w:val="22"/>
          <w:szCs w:val="22"/>
          <w:lang w:val="en-US"/>
        </w:rPr>
        <w:t>9. The Proof of God</w:t>
      </w:r>
      <w:r>
        <w:rPr>
          <w:rFonts w:eastAsia="AvenirNext-BoldItalic" w:cs="AvenirNext-BoldItalic" w:ascii="AvenirNext-BoldItalic" w:hAnsi="AvenirNext-BoldItalic"/>
          <w:b/>
          <w:bCs/>
          <w:i/>
          <w:iCs/>
          <w:color w:val="FF2F92"/>
          <w:spacing w:val="0"/>
          <w:sz w:val="22"/>
          <w:szCs w:val="22"/>
          <w:lang w:val="en-US"/>
        </w:rPr>
        <w:t xml:space="preserve"> | Verse 11 “believe on account of the works”</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i/>
          <w:i/>
          <w:iCs/>
          <w:color w:val="000000"/>
          <w:spacing w:val="0"/>
          <w:sz w:val="22"/>
          <w:szCs w:val="22"/>
          <w:u w:val="single"/>
          <w:lang w:val="en-US"/>
        </w:rPr>
      </w:pPr>
      <w:r>
        <w:rPr>
          <w:rFonts w:eastAsia="AvenirNext-BoldItalic" w:cs="AvenirNext-BoldItalic" w:ascii="AvenirNext-BoldItalic" w:hAnsi="AvenirNext-BoldItalic"/>
          <w:i/>
          <w:iCs/>
          <w:color w:val="000000"/>
          <w:spacing w:val="0"/>
          <w:sz w:val="22"/>
          <w:szCs w:val="22"/>
          <w:u w:val="single"/>
          <w:lang w:val="en-US"/>
        </w:rPr>
        <w:t>They still haven’t believed the way God desires they should and His signs and works are supposed to give them reason to believe these things:</w:t>
      </w:r>
    </w:p>
    <w:p>
      <w:pPr>
        <w:pStyle w:val="Normal"/>
        <w:widowControl/>
        <w:numPr>
          <w:ilvl w:val="0"/>
          <w:numId w:val="4"/>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6 Jesus is going back to His Father</w:t>
      </w:r>
    </w:p>
    <w:p>
      <w:pPr>
        <w:pStyle w:val="Normal"/>
        <w:widowControl/>
        <w:numPr>
          <w:ilvl w:val="0"/>
          <w:numId w:val="4"/>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6 Jesus is the way back to the Father</w:t>
      </w:r>
    </w:p>
    <w:p>
      <w:pPr>
        <w:pStyle w:val="Normal"/>
        <w:widowControl/>
        <w:numPr>
          <w:ilvl w:val="0"/>
          <w:numId w:val="4"/>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7, 9 They don’t know Jesus yet or His Father (not the way He’s inviting them to)</w:t>
      </w:r>
    </w:p>
    <w:p>
      <w:pPr>
        <w:pStyle w:val="Normal"/>
        <w:widowControl/>
        <w:numPr>
          <w:ilvl w:val="0"/>
          <w:numId w:val="4"/>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9 They don’t know they see the Father in the Son perfectly</w:t>
      </w:r>
    </w:p>
    <w:p>
      <w:pPr>
        <w:pStyle w:val="Normal"/>
        <w:widowControl/>
        <w:numPr>
          <w:ilvl w:val="0"/>
          <w:numId w:val="4"/>
        </w:numPr>
        <w:tabs>
          <w:tab w:val="clear" w:pos="720"/>
          <w:tab w:val="left" w:pos="242" w:leader="none"/>
        </w:tabs>
        <w:bidi w:val="0"/>
        <w:spacing w:before="0" w:after="0"/>
        <w:ind w:hanging="242" w:left="242" w:right="0"/>
        <w:jc w:val="left"/>
        <w:rPr>
          <w:rFonts w:ascii="AvenirNext-BoldItalic" w:hAnsi="AvenirNext-BoldItalic" w:eastAsia="AvenirNext-BoldItalic" w:cs="AvenirNext-BoldItalic"/>
          <w:color w:val="000000"/>
          <w:spacing w:val="0"/>
          <w:sz w:val="22"/>
          <w:szCs w:val="22"/>
          <w:lang w:val="en-US"/>
        </w:rPr>
      </w:pPr>
      <w:r>
        <w:rPr>
          <w:rFonts w:eastAsia="AvenirNext-BoldItalic" w:cs="AvenirNext-BoldItalic" w:ascii="AvenirNext-BoldItalic" w:hAnsi="AvenirNext-BoldItalic"/>
          <w:color w:val="000000"/>
          <w:spacing w:val="0"/>
          <w:sz w:val="22"/>
          <w:szCs w:val="22"/>
          <w:lang w:val="en-US"/>
        </w:rPr>
        <w:t>Verse 10, 11 They don’t believe the Father is in Jesus or Jesus is in the Father</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Italic" w:hAnsi="AvenirNext-BoldItalic" w:eastAsia="AvenirNext-BoldItalic" w:cs="AvenirNext-BoldItalic"/>
          <w:b/>
          <w:bCs/>
          <w:color w:val="FF2500"/>
          <w:spacing w:val="0"/>
          <w:sz w:val="22"/>
          <w:szCs w:val="22"/>
          <w:lang w:val="en-US"/>
        </w:rPr>
      </w:pPr>
      <w:r>
        <w:rPr>
          <w:rFonts w:eastAsia="AvenirNext-BoldItalic" w:cs="AvenirNext-BoldItalic" w:ascii="AvenirNext-BoldItalic" w:hAnsi="AvenirNext-BoldItalic"/>
          <w:b/>
          <w:bCs/>
          <w:color w:val="FF2500"/>
          <w:spacing w:val="0"/>
          <w:sz w:val="22"/>
          <w:szCs w:val="22"/>
          <w:lang w:val="en-US"/>
        </w:rPr>
        <w:t>Community Discussion Questions</w:t>
      </w:r>
    </w:p>
    <w:p>
      <w:pPr>
        <w:pStyle w:val="Normal"/>
        <w:widowControl/>
        <w:bidi w:val="0"/>
        <w:spacing w:before="0" w:after="0"/>
        <w:ind w:hanging="0" w:left="0" w:right="0"/>
        <w:jc w:val="left"/>
        <w:rPr/>
      </w:pPr>
      <w:r>
        <w:rPr/>
      </w:r>
    </w:p>
    <w:p>
      <w:pPr>
        <w:pStyle w:val="Normal"/>
        <w:widowControl/>
        <w:numPr>
          <w:ilvl w:val="0"/>
          <w:numId w:val="5"/>
        </w:numPr>
        <w:tabs>
          <w:tab w:val="clear" w:pos="720"/>
          <w:tab w:val="left" w:pos="253" w:leader="none"/>
        </w:tabs>
        <w:bidi w:val="0"/>
        <w:spacing w:lineRule="auto" w:line="288" w:before="0" w:after="281"/>
        <w:ind w:hanging="253" w:left="253" w:right="0"/>
        <w:jc w:val="left"/>
        <w:rPr/>
      </w:pPr>
      <w:r>
        <w:rPr>
          <w:rFonts w:eastAsia="AvenirNext-BoldItalic" w:cs="AvenirNext-BoldItalic" w:ascii="AvenirNext-BoldItalic" w:hAnsi="AvenirNext-BoldItalic"/>
          <w:color w:val="000000"/>
          <w:spacing w:val="0"/>
          <w:sz w:val="22"/>
          <w:szCs w:val="22"/>
        </w:rPr>
        <w:t>What usually troubles your heart—and how do you respond in those moments</w:t>
      </w:r>
      <w:r>
        <w:rPr>
          <w:rFonts w:eastAsia="AvenirNext-BoldItalic" w:cs="AvenirNext-BoldItalic" w:ascii="AvenirNext-BoldItalic" w:hAnsi="AvenirNext-BoldItalic"/>
          <w:color w:val="000000"/>
          <w:spacing w:val="0"/>
          <w:sz w:val="22"/>
          <w:szCs w:val="22"/>
          <w:lang w:val="en-US"/>
        </w:rPr>
        <w:t>?</w:t>
      </w:r>
    </w:p>
    <w:p>
      <w:pPr>
        <w:pStyle w:val="Normal"/>
        <w:widowControl/>
        <w:numPr>
          <w:ilvl w:val="0"/>
          <w:numId w:val="5"/>
        </w:numPr>
        <w:tabs>
          <w:tab w:val="clear" w:pos="720"/>
          <w:tab w:val="left" w:pos="253" w:leader="none"/>
        </w:tabs>
        <w:bidi w:val="0"/>
        <w:spacing w:lineRule="auto" w:line="288" w:before="0" w:after="281"/>
        <w:ind w:hanging="253" w:left="253" w:right="0"/>
        <w:jc w:val="left"/>
        <w:rPr/>
      </w:pPr>
      <w:r>
        <w:rPr>
          <w:rFonts w:eastAsia="AvenirNext-BoldItalic" w:cs="AvenirNext-BoldItalic" w:ascii="AvenirNext-BoldItalic" w:hAnsi="AvenirNext-BoldItalic"/>
          <w:color w:val="000000"/>
          <w:spacing w:val="0"/>
          <w:sz w:val="22"/>
          <w:szCs w:val="22"/>
        </w:rPr>
        <w:t>What does it mean to truly “believe in God” and “believe also in Me</w:t>
      </w:r>
      <w:r>
        <w:rPr>
          <w:rFonts w:eastAsia="AvenirNext-BoldItalic" w:cs="AvenirNext-BoldItalic" w:ascii="AvenirNext-BoldItalic" w:hAnsi="AvenirNext-BoldItalic"/>
          <w:color w:val="000000"/>
          <w:spacing w:val="0"/>
          <w:sz w:val="22"/>
          <w:szCs w:val="22"/>
          <w:lang w:val="en-US"/>
        </w:rPr>
        <w:t>?”</w:t>
      </w:r>
    </w:p>
    <w:p>
      <w:pPr>
        <w:pStyle w:val="Normal"/>
        <w:widowControl/>
        <w:numPr>
          <w:ilvl w:val="0"/>
          <w:numId w:val="5"/>
        </w:numPr>
        <w:tabs>
          <w:tab w:val="clear" w:pos="720"/>
          <w:tab w:val="left" w:pos="253" w:leader="none"/>
        </w:tabs>
        <w:bidi w:val="0"/>
        <w:spacing w:lineRule="auto" w:line="288" w:before="0" w:after="281"/>
        <w:ind w:hanging="253" w:left="253" w:right="0"/>
        <w:jc w:val="left"/>
        <w:rPr/>
      </w:pPr>
      <w:r>
        <w:rPr>
          <w:rFonts w:eastAsia="AvenirNext-BoldItalic" w:cs="AvenirNext-BoldItalic" w:ascii="AvenirNext-BoldItalic" w:hAnsi="AvenirNext-BoldItalic"/>
          <w:color w:val="000000"/>
          <w:spacing w:val="0"/>
          <w:sz w:val="22"/>
          <w:szCs w:val="22"/>
        </w:rPr>
        <w:t>What aspects of God’s character or Jesus’ mission are hardest for you to fully trust</w:t>
      </w:r>
      <w:r>
        <w:rPr>
          <w:rFonts w:eastAsia="AvenirNext-BoldItalic" w:cs="AvenirNext-BoldItalic" w:ascii="AvenirNext-BoldItalic" w:hAnsi="AvenirNext-BoldItalic"/>
          <w:color w:val="000000"/>
          <w:spacing w:val="0"/>
          <w:sz w:val="22"/>
          <w:szCs w:val="22"/>
          <w:lang w:val="en-US"/>
        </w:rPr>
        <w:t>?</w:t>
      </w:r>
    </w:p>
    <w:p>
      <w:pPr>
        <w:pStyle w:val="Normal"/>
        <w:widowControl/>
        <w:numPr>
          <w:ilvl w:val="0"/>
          <w:numId w:val="5"/>
        </w:numPr>
        <w:tabs>
          <w:tab w:val="clear" w:pos="720"/>
          <w:tab w:val="left" w:pos="253" w:leader="none"/>
        </w:tabs>
        <w:bidi w:val="0"/>
        <w:spacing w:lineRule="auto" w:line="288" w:before="0" w:after="281"/>
        <w:ind w:hanging="253" w:left="253" w:right="0"/>
        <w:jc w:val="left"/>
        <w:rPr>
          <w:rFonts w:ascii="AvenirNext-BoldItalic" w:hAnsi="AvenirNext-BoldItalic" w:eastAsia="AvenirNext-BoldItalic" w:cs="AvenirNext-BoldItalic"/>
          <w:color w:val="000000"/>
          <w:spacing w:val="0"/>
          <w:sz w:val="22"/>
          <w:szCs w:val="22"/>
        </w:rPr>
      </w:pPr>
      <w:r>
        <w:rPr>
          <w:rFonts w:eastAsia="AvenirNext-BoldItalic" w:cs="AvenirNext-BoldItalic" w:ascii="AvenirNext-BoldItalic" w:hAnsi="AvenirNext-BoldItalic"/>
          <w:color w:val="000000"/>
          <w:spacing w:val="0"/>
          <w:sz w:val="22"/>
          <w:szCs w:val="22"/>
        </w:rPr>
        <w:t>What’s the difference between general belief and the kind of trust Jesus is inviting His disciples into?</w:t>
      </w:r>
    </w:p>
    <w:p>
      <w:pPr>
        <w:pStyle w:val="Normal"/>
        <w:widowControl/>
        <w:numPr>
          <w:ilvl w:val="0"/>
          <w:numId w:val="5"/>
        </w:numPr>
        <w:tabs>
          <w:tab w:val="clear" w:pos="720"/>
          <w:tab w:val="left" w:pos="253" w:leader="none"/>
        </w:tabs>
        <w:bidi w:val="0"/>
        <w:spacing w:lineRule="auto" w:line="288" w:before="0" w:after="281"/>
        <w:ind w:hanging="253" w:left="253" w:right="0"/>
        <w:jc w:val="left"/>
        <w:rPr>
          <w:rFonts w:ascii="AvenirNext-BoldItalic" w:hAnsi="AvenirNext-BoldItalic" w:eastAsia="AvenirNext-BoldItalic" w:cs="AvenirNext-BoldItalic"/>
          <w:color w:val="000000"/>
          <w:spacing w:val="0"/>
          <w:sz w:val="22"/>
          <w:szCs w:val="22"/>
        </w:rPr>
      </w:pPr>
      <w:r>
        <w:rPr>
          <w:rFonts w:eastAsia="AvenirNext-BoldItalic" w:cs="AvenirNext-BoldItalic" w:ascii="AvenirNext-BoldItalic" w:hAnsi="AvenirNext-BoldItalic"/>
          <w:color w:val="000000"/>
          <w:spacing w:val="0"/>
          <w:sz w:val="22"/>
          <w:szCs w:val="22"/>
        </w:rPr>
        <w:t>Have you ever trusted in your own loyalty, sacrifice, or spiritual strength—and been humbled?</w:t>
      </w:r>
    </w:p>
    <w:p>
      <w:pPr>
        <w:pStyle w:val="Normal"/>
        <w:widowControl/>
        <w:numPr>
          <w:ilvl w:val="0"/>
          <w:numId w:val="5"/>
        </w:numPr>
        <w:tabs>
          <w:tab w:val="clear" w:pos="720"/>
          <w:tab w:val="left" w:pos="253" w:leader="none"/>
        </w:tabs>
        <w:bidi w:val="0"/>
        <w:spacing w:lineRule="auto" w:line="288" w:before="0" w:after="240"/>
        <w:ind w:hanging="253" w:left="253" w:right="0"/>
        <w:jc w:val="left"/>
        <w:rPr/>
      </w:pPr>
      <w:r>
        <w:rPr>
          <w:rFonts w:eastAsia="AvenirNext-BoldItalic" w:cs="AvenirNext-BoldItalic" w:ascii="AvenirNext-BoldItalic" w:hAnsi="AvenirNext-BoldItalic"/>
          <w:color w:val="000000"/>
          <w:spacing w:val="0"/>
          <w:sz w:val="22"/>
          <w:szCs w:val="22"/>
        </w:rPr>
        <w:t>Like Peter, we often trust in our commitment rather than Jesus’ sacrifice.</w:t>
      </w:r>
      <w:r>
        <w:rPr>
          <w:rFonts w:eastAsia="AvenirNext-BoldItalic" w:cs="AvenirNext-BoldItalic" w:ascii="AvenirNext-BoldItalic" w:hAnsi="AvenirNext-BoldItalic"/>
          <w:color w:val="000000"/>
          <w:spacing w:val="0"/>
          <w:sz w:val="22"/>
          <w:szCs w:val="22"/>
          <w:lang w:val="en-US"/>
        </w:rPr>
        <w:t xml:space="preserve"> </w:t>
      </w:r>
      <w:r>
        <w:rPr>
          <w:rFonts w:eastAsia="AvenirNext-BoldItalic" w:cs="AvenirNext-BoldItalic" w:ascii="AvenirNext-BoldItalic" w:hAnsi="AvenirNext-BoldItalic"/>
          <w:color w:val="000000"/>
          <w:spacing w:val="0"/>
          <w:sz w:val="22"/>
          <w:szCs w:val="22"/>
        </w:rPr>
        <w:t>Why is it freeing to shift your trust from your own devotion to Jesus’ finished work?</w:t>
      </w:r>
    </w:p>
    <w:p>
      <w:pPr>
        <w:pStyle w:val="Normal"/>
        <w:widowControl/>
        <w:numPr>
          <w:ilvl w:val="0"/>
          <w:numId w:val="5"/>
        </w:numPr>
        <w:tabs>
          <w:tab w:val="clear" w:pos="720"/>
          <w:tab w:val="left" w:pos="253" w:leader="none"/>
        </w:tabs>
        <w:bidi w:val="0"/>
        <w:spacing w:lineRule="auto" w:line="288" w:before="0" w:after="240"/>
        <w:ind w:hanging="253" w:left="253" w:right="0"/>
        <w:jc w:val="left"/>
        <w:rPr>
          <w:rFonts w:ascii="AvenirNext-BoldItalic" w:hAnsi="AvenirNext-BoldItalic" w:eastAsia="AvenirNext-BoldItalic" w:cs="AvenirNext-BoldItalic"/>
          <w:color w:val="000000"/>
          <w:spacing w:val="0"/>
          <w:sz w:val="22"/>
          <w:szCs w:val="22"/>
        </w:rPr>
      </w:pPr>
      <w:r>
        <w:rPr>
          <w:rFonts w:eastAsia="AvenirNext-BoldItalic" w:cs="AvenirNext-BoldItalic" w:ascii="AvenirNext-BoldItalic" w:hAnsi="AvenirNext-BoldItalic"/>
          <w:color w:val="000000"/>
          <w:spacing w:val="0"/>
          <w:sz w:val="22"/>
          <w:szCs w:val="22"/>
        </w:rPr>
        <w:t>When you hear “many rooms in my Father’s house,” what image or emotion comes to mind?</w:t>
      </w:r>
    </w:p>
    <w:p>
      <w:pPr>
        <w:pStyle w:val="Normal"/>
        <w:widowControl/>
        <w:numPr>
          <w:ilvl w:val="0"/>
          <w:numId w:val="5"/>
        </w:numPr>
        <w:tabs>
          <w:tab w:val="clear" w:pos="720"/>
          <w:tab w:val="left" w:pos="253" w:leader="none"/>
        </w:tabs>
        <w:bidi w:val="0"/>
        <w:spacing w:lineRule="auto" w:line="288" w:before="0" w:after="240"/>
        <w:ind w:hanging="253" w:left="253" w:right="0"/>
        <w:jc w:val="left"/>
        <w:rPr/>
      </w:pPr>
      <w:r>
        <w:rPr>
          <w:rFonts w:eastAsia="AvenirNext-BoldItalic" w:cs="AvenirNext-BoldItalic" w:ascii="AvenirNext-BoldItalic" w:hAnsi="AvenirNext-BoldItalic"/>
          <w:color w:val="000000"/>
          <w:spacing w:val="0"/>
          <w:sz w:val="22"/>
          <w:szCs w:val="22"/>
          <w:lang w:val="en-US"/>
        </w:rPr>
        <w:t>This</w:t>
      </w:r>
      <w:r>
        <w:rPr>
          <w:rFonts w:eastAsia="AvenirNext-BoldItalic" w:cs="AvenirNext-BoldItalic" w:ascii="AvenirNext-BoldItalic" w:hAnsi="AvenirNext-BoldItalic"/>
          <w:color w:val="000000"/>
          <w:spacing w:val="0"/>
          <w:sz w:val="22"/>
          <w:szCs w:val="22"/>
        </w:rPr>
        <w:t xml:space="preserve"> idea</w:t>
      </w:r>
      <w:r>
        <w:rPr>
          <w:rFonts w:eastAsia="AvenirNext-BoldItalic" w:cs="AvenirNext-BoldItalic" w:ascii="AvenirNext-BoldItalic" w:hAnsi="AvenirNext-BoldItalic"/>
          <w:color w:val="000000"/>
          <w:spacing w:val="0"/>
          <w:sz w:val="22"/>
          <w:szCs w:val="22"/>
          <w:lang w:val="en-US"/>
        </w:rPr>
        <w:t xml:space="preserve"> </w:t>
      </w:r>
      <w:r>
        <w:rPr>
          <w:rFonts w:eastAsia="AvenirNext-BoldItalic" w:cs="AvenirNext-BoldItalic" w:ascii="AvenirNext-BoldItalic" w:hAnsi="AvenirNext-BoldItalic"/>
          <w:color w:val="000000"/>
          <w:spacing w:val="0"/>
          <w:sz w:val="22"/>
          <w:szCs w:val="22"/>
        </w:rPr>
        <w:t>is not about a building but a people and family.</w:t>
      </w:r>
      <w:r>
        <w:rPr>
          <w:rFonts w:eastAsia="AvenirNext-BoldItalic" w:cs="AvenirNext-BoldItalic" w:ascii="AvenirNext-BoldItalic" w:hAnsi="AvenirNext-BoldItalic"/>
          <w:color w:val="000000"/>
          <w:spacing w:val="0"/>
          <w:sz w:val="22"/>
          <w:szCs w:val="22"/>
          <w:lang w:val="en-US"/>
        </w:rPr>
        <w:t xml:space="preserve"> </w:t>
      </w:r>
      <w:r>
        <w:rPr>
          <w:rFonts w:eastAsia="AvenirNext-BoldItalic" w:cs="AvenirNext-BoldItalic" w:ascii="AvenirNext-BoldItalic" w:hAnsi="AvenirNext-BoldItalic"/>
          <w:color w:val="000000"/>
          <w:spacing w:val="0"/>
          <w:sz w:val="22"/>
          <w:szCs w:val="22"/>
        </w:rPr>
        <w:t>How does that shift the way you think about eternity and belonging in God’s Kingdom?</w:t>
      </w:r>
    </w:p>
    <w:p>
      <w:pPr>
        <w:pStyle w:val="Normal"/>
        <w:widowControl/>
        <w:numPr>
          <w:ilvl w:val="0"/>
          <w:numId w:val="5"/>
        </w:numPr>
        <w:tabs>
          <w:tab w:val="clear" w:pos="720"/>
          <w:tab w:val="left" w:pos="253" w:leader="none"/>
        </w:tabs>
        <w:bidi w:val="0"/>
        <w:spacing w:lineRule="auto" w:line="288" w:before="0" w:after="281"/>
        <w:ind w:hanging="253" w:left="253" w:right="0"/>
        <w:jc w:val="left"/>
        <w:rPr/>
      </w:pPr>
      <w:r>
        <w:rPr>
          <w:rFonts w:eastAsia="AvenirNext-BoldItalic" w:cs="AvenirNext-BoldItalic" w:ascii="AvenirNext-BoldItalic" w:hAnsi="AvenirNext-BoldItalic"/>
          <w:color w:val="000000"/>
          <w:spacing w:val="0"/>
          <w:sz w:val="22"/>
          <w:szCs w:val="22"/>
        </w:rPr>
        <w:t xml:space="preserve">What does it mean that Jesus is </w:t>
      </w:r>
      <w:r>
        <w:rPr>
          <w:rFonts w:eastAsia="AvenirNext-BoldItalic" w:cs="AvenirNext-BoldItalic" w:ascii="AvenirNext-BoldItalic" w:hAnsi="AvenirNext-BoldItalic"/>
          <w:i/>
          <w:iCs/>
          <w:color w:val="000000"/>
          <w:spacing w:val="0"/>
          <w:sz w:val="22"/>
          <w:szCs w:val="22"/>
        </w:rPr>
        <w:t>the</w:t>
      </w:r>
      <w:r>
        <w:rPr>
          <w:rFonts w:eastAsia="AvenirNext-BoldItalic" w:cs="AvenirNext-BoldItalic" w:ascii="AvenirNext-BoldItalic" w:hAnsi="AvenirNext-BoldItalic"/>
          <w:color w:val="000000"/>
          <w:spacing w:val="0"/>
          <w:sz w:val="22"/>
          <w:szCs w:val="22"/>
        </w:rPr>
        <w:t xml:space="preserve"> way, not just </w:t>
      </w:r>
      <w:r>
        <w:rPr>
          <w:rFonts w:eastAsia="AvenirNext-BoldItalic" w:cs="AvenirNext-BoldItalic" w:ascii="AvenirNext-BoldItalic" w:hAnsi="AvenirNext-BoldItalic"/>
          <w:i/>
          <w:iCs/>
          <w:color w:val="000000"/>
          <w:spacing w:val="0"/>
          <w:sz w:val="22"/>
          <w:szCs w:val="22"/>
        </w:rPr>
        <w:t>a</w:t>
      </w:r>
      <w:r>
        <w:rPr>
          <w:rFonts w:eastAsia="AvenirNext-BoldItalic" w:cs="AvenirNext-BoldItalic" w:ascii="AvenirNext-BoldItalic" w:hAnsi="AvenirNext-BoldItalic"/>
          <w:color w:val="000000"/>
          <w:spacing w:val="0"/>
          <w:sz w:val="22"/>
          <w:szCs w:val="22"/>
        </w:rPr>
        <w:t xml:space="preserve"> way?</w:t>
      </w:r>
    </w:p>
    <w:p>
      <w:pPr>
        <w:pStyle w:val="Normal"/>
        <w:widowControl/>
        <w:numPr>
          <w:ilvl w:val="0"/>
          <w:numId w:val="5"/>
        </w:numPr>
        <w:tabs>
          <w:tab w:val="clear" w:pos="720"/>
          <w:tab w:val="left" w:pos="253" w:leader="none"/>
        </w:tabs>
        <w:bidi w:val="0"/>
        <w:spacing w:lineRule="auto" w:line="288" w:before="0" w:after="281"/>
        <w:ind w:hanging="253" w:left="253" w:right="0"/>
        <w:jc w:val="left"/>
        <w:rPr>
          <w:rFonts w:ascii="AvenirNext-BoldItalic" w:hAnsi="AvenirNext-BoldItalic" w:eastAsia="AvenirNext-BoldItalic" w:cs="AvenirNext-BoldItalic"/>
          <w:color w:val="000000"/>
          <w:spacing w:val="0"/>
          <w:sz w:val="22"/>
          <w:szCs w:val="22"/>
        </w:rPr>
      </w:pPr>
      <w:r>
        <w:rPr>
          <w:rFonts w:eastAsia="AvenirNext-BoldItalic" w:cs="AvenirNext-BoldItalic" w:ascii="AvenirNext-BoldItalic" w:hAnsi="AvenirNext-BoldItalic"/>
          <w:color w:val="000000"/>
          <w:spacing w:val="0"/>
          <w:sz w:val="22"/>
          <w:szCs w:val="22"/>
        </w:rPr>
        <w:t>How do you respond to Jesus’ exclusivity as the only way to the Father?</w:t>
      </w:r>
    </w:p>
    <w:p>
      <w:pPr>
        <w:pStyle w:val="Normal"/>
        <w:widowControl/>
        <w:numPr>
          <w:ilvl w:val="0"/>
          <w:numId w:val="5"/>
        </w:numPr>
        <w:tabs>
          <w:tab w:val="clear" w:pos="720"/>
          <w:tab w:val="left" w:pos="253" w:leader="none"/>
        </w:tabs>
        <w:bidi w:val="0"/>
        <w:spacing w:lineRule="auto" w:line="288" w:before="0" w:after="281"/>
        <w:ind w:hanging="253" w:left="253" w:right="0"/>
        <w:jc w:val="left"/>
        <w:rPr>
          <w:rFonts w:ascii="AvenirNext-BoldItalic" w:hAnsi="AvenirNext-BoldItalic" w:eastAsia="AvenirNext-BoldItalic" w:cs="AvenirNext-BoldItalic"/>
          <w:color w:val="000000"/>
          <w:spacing w:val="0"/>
          <w:sz w:val="22"/>
          <w:szCs w:val="22"/>
        </w:rPr>
      </w:pPr>
      <w:r>
        <w:rPr>
          <w:rFonts w:eastAsia="AvenirNext-BoldItalic" w:cs="AvenirNext-BoldItalic" w:ascii="AvenirNext-BoldItalic" w:hAnsi="AvenirNext-BoldItalic"/>
          <w:color w:val="000000"/>
          <w:spacing w:val="0"/>
          <w:sz w:val="22"/>
          <w:szCs w:val="22"/>
        </w:rPr>
        <w:t>How does this truth bring comfort instead of anxiety?</w:t>
      </w:r>
    </w:p>
    <w:p>
      <w:pPr>
        <w:pStyle w:val="Normal"/>
        <w:widowControl/>
        <w:numPr>
          <w:ilvl w:val="0"/>
          <w:numId w:val="5"/>
        </w:numPr>
        <w:tabs>
          <w:tab w:val="clear" w:pos="720"/>
          <w:tab w:val="left" w:pos="253" w:leader="none"/>
        </w:tabs>
        <w:bidi w:val="0"/>
        <w:spacing w:lineRule="auto" w:line="288" w:before="0" w:after="281"/>
        <w:ind w:hanging="253" w:left="253" w:right="0"/>
        <w:jc w:val="left"/>
        <w:rPr/>
      </w:pPr>
      <w:r>
        <w:rPr>
          <w:rFonts w:eastAsia="AvenirNext-BoldItalic" w:cs="AvenirNext-BoldItalic" w:ascii="AvenirNext-BoldItalic" w:hAnsi="AvenirNext-BoldItalic"/>
          <w:color w:val="000000"/>
          <w:spacing w:val="0"/>
          <w:sz w:val="22"/>
          <w:szCs w:val="22"/>
        </w:rPr>
        <w:t>Why do you think Philip still asked to “see the Father” in verse 8—even after all he had seen</w:t>
      </w:r>
      <w:r>
        <w:rPr>
          <w:rFonts w:eastAsia="AvenirNext-BoldItalic" w:cs="AvenirNext-BoldItalic" w:ascii="AvenirNext-BoldItalic" w:hAnsi="AvenirNext-BoldItalic"/>
          <w:color w:val="000000"/>
          <w:spacing w:val="0"/>
          <w:sz w:val="22"/>
          <w:szCs w:val="22"/>
          <w:lang w:val="en-US"/>
        </w:rPr>
        <w:t>?</w:t>
      </w:r>
    </w:p>
    <w:p>
      <w:pPr>
        <w:pStyle w:val="Normal"/>
        <w:widowControl/>
        <w:numPr>
          <w:ilvl w:val="0"/>
          <w:numId w:val="5"/>
        </w:numPr>
        <w:tabs>
          <w:tab w:val="clear" w:pos="720"/>
          <w:tab w:val="left" w:pos="253" w:leader="none"/>
        </w:tabs>
        <w:bidi w:val="0"/>
        <w:spacing w:lineRule="auto" w:line="288" w:before="0" w:after="281"/>
        <w:ind w:hanging="253" w:left="253" w:right="0"/>
        <w:jc w:val="left"/>
        <w:rPr>
          <w:rFonts w:ascii="AvenirNext-BoldItalic" w:hAnsi="AvenirNext-BoldItalic" w:eastAsia="AvenirNext-BoldItalic" w:cs="AvenirNext-BoldItalic"/>
          <w:color w:val="000000"/>
          <w:spacing w:val="0"/>
          <w:sz w:val="22"/>
          <w:szCs w:val="22"/>
        </w:rPr>
      </w:pPr>
      <w:r>
        <w:rPr>
          <w:rFonts w:eastAsia="AvenirNext-BoldItalic" w:cs="AvenirNext-BoldItalic" w:ascii="AvenirNext-BoldItalic" w:hAnsi="AvenirNext-BoldItalic"/>
          <w:color w:val="000000"/>
          <w:spacing w:val="0"/>
          <w:sz w:val="22"/>
          <w:szCs w:val="22"/>
        </w:rPr>
        <w:t>What does this reveal about human nature, doubt, and the need for repeated reminders?</w:t>
      </w:r>
    </w:p>
    <w:p>
      <w:pPr>
        <w:pStyle w:val="Normal"/>
        <w:widowControl/>
        <w:numPr>
          <w:ilvl w:val="0"/>
          <w:numId w:val="5"/>
        </w:numPr>
        <w:tabs>
          <w:tab w:val="clear" w:pos="720"/>
          <w:tab w:val="left" w:pos="253" w:leader="none"/>
        </w:tabs>
        <w:bidi w:val="0"/>
        <w:spacing w:lineRule="auto" w:line="288" w:before="0" w:after="281"/>
        <w:ind w:hanging="253" w:left="253" w:right="0"/>
        <w:jc w:val="left"/>
        <w:rPr/>
      </w:pPr>
      <w:r>
        <w:rPr>
          <w:rFonts w:eastAsia="AvenirNext-BoldItalic" w:cs="AvenirNext-BoldItalic" w:ascii="AvenirNext-BoldItalic" w:hAnsi="AvenirNext-BoldItalic"/>
          <w:color w:val="000000"/>
          <w:spacing w:val="0"/>
          <w:sz w:val="22"/>
          <w:szCs w:val="22"/>
        </w:rPr>
        <w:t>How have you struggled</w:t>
      </w:r>
      <w:r>
        <w:rPr>
          <w:rFonts w:eastAsia="AvenirNext-BoldItalic" w:cs="AvenirNext-BoldItalic" w:ascii="AvenirNext-BoldItalic" w:hAnsi="AvenirNext-BoldItalic"/>
          <w:color w:val="000000"/>
          <w:spacing w:val="0"/>
          <w:sz w:val="22"/>
          <w:szCs w:val="22"/>
          <w:lang w:val="en-US"/>
        </w:rPr>
        <w:t xml:space="preserve"> at times</w:t>
      </w:r>
      <w:r>
        <w:rPr>
          <w:rFonts w:eastAsia="AvenirNext-BoldItalic" w:cs="AvenirNext-BoldItalic" w:ascii="AvenirNext-BoldItalic" w:hAnsi="AvenirNext-BoldItalic"/>
          <w:color w:val="000000"/>
          <w:spacing w:val="0"/>
          <w:sz w:val="22"/>
          <w:szCs w:val="22"/>
        </w:rPr>
        <w:t xml:space="preserve"> to believe God is present </w:t>
      </w:r>
      <w:r>
        <w:rPr>
          <w:rFonts w:eastAsia="AvenirNext-BoldItalic" w:cs="AvenirNext-BoldItalic" w:ascii="AvenirNext-BoldItalic" w:hAnsi="AvenirNext-BoldItalic"/>
          <w:color w:val="000000"/>
          <w:spacing w:val="0"/>
          <w:sz w:val="22"/>
          <w:szCs w:val="22"/>
          <w:lang w:val="en-US"/>
        </w:rPr>
        <w:t>in your life?</w:t>
      </w:r>
    </w:p>
    <w:p>
      <w:pPr>
        <w:pStyle w:val="Normal"/>
        <w:widowControl/>
        <w:numPr>
          <w:ilvl w:val="0"/>
          <w:numId w:val="5"/>
        </w:numPr>
        <w:tabs>
          <w:tab w:val="clear" w:pos="720"/>
          <w:tab w:val="left" w:pos="253" w:leader="none"/>
        </w:tabs>
        <w:bidi w:val="0"/>
        <w:spacing w:lineRule="auto" w:line="288" w:before="0" w:after="281"/>
        <w:ind w:hanging="253" w:left="253" w:right="0"/>
        <w:jc w:val="left"/>
        <w:rPr>
          <w:rFonts w:ascii="AvenirNext-BoldItalic" w:hAnsi="AvenirNext-BoldItalic" w:eastAsia="AvenirNext-BoldItalic" w:cs="AvenirNext-BoldItalic"/>
          <w:color w:val="000000"/>
          <w:spacing w:val="0"/>
          <w:sz w:val="22"/>
          <w:szCs w:val="22"/>
        </w:rPr>
      </w:pPr>
      <w:r>
        <w:rPr>
          <w:rFonts w:eastAsia="AvenirNext-BoldItalic" w:cs="AvenirNext-BoldItalic" w:ascii="AvenirNext-BoldItalic" w:hAnsi="AvenirNext-BoldItalic"/>
          <w:color w:val="000000"/>
          <w:spacing w:val="0"/>
          <w:sz w:val="22"/>
          <w:szCs w:val="22"/>
        </w:rPr>
        <w:t>Which of Jesus’ works or promises help you believe more deeply today?</w:t>
      </w:r>
    </w:p>
    <w:p>
      <w:pPr>
        <w:pStyle w:val="Normal"/>
        <w:widowControl/>
        <w:numPr>
          <w:ilvl w:val="0"/>
          <w:numId w:val="5"/>
        </w:numPr>
        <w:tabs>
          <w:tab w:val="clear" w:pos="720"/>
          <w:tab w:val="left" w:pos="253" w:leader="none"/>
        </w:tabs>
        <w:bidi w:val="0"/>
        <w:spacing w:lineRule="auto" w:line="288" w:before="0" w:after="240"/>
        <w:ind w:hanging="253" w:left="253" w:right="0"/>
        <w:jc w:val="left"/>
        <w:rPr/>
      </w:pPr>
      <w:r>
        <w:rPr>
          <w:rFonts w:eastAsia="AvenirNext-BoldItalic" w:cs="AvenirNext-BoldItalic" w:ascii="AvenirNext-BoldItalic" w:hAnsi="AvenirNext-BoldItalic"/>
          <w:color w:val="000000"/>
          <w:spacing w:val="0"/>
          <w:sz w:val="22"/>
          <w:szCs w:val="22"/>
        </w:rPr>
        <w:t>In verse 11, Jesus appeals to His works as evidence</w:t>
      </w:r>
      <w:r>
        <w:rPr>
          <w:rFonts w:eastAsia="AvenirNext-BoldItalic" w:cs="AvenirNext-BoldItalic" w:ascii="AvenirNext-BoldItalic" w:hAnsi="AvenirNext-BoldItalic"/>
          <w:color w:val="000000"/>
          <w:spacing w:val="0"/>
          <w:sz w:val="22"/>
          <w:szCs w:val="22"/>
          <w:lang w:val="en-US"/>
        </w:rPr>
        <w:t xml:space="preserve">. </w:t>
      </w:r>
      <w:r>
        <w:rPr>
          <w:rFonts w:eastAsia="AvenirNext-BoldItalic" w:cs="AvenirNext-BoldItalic" w:ascii="AvenirNext-BoldItalic" w:hAnsi="AvenirNext-BoldItalic"/>
          <w:color w:val="000000"/>
          <w:spacing w:val="0"/>
          <w:sz w:val="22"/>
          <w:szCs w:val="22"/>
        </w:rPr>
        <w:t>What specific act of Jesus (e.g., cross, resurrection, miracles, provision in your life) gives you confidence in who He is?</w:t>
      </w:r>
    </w:p>
    <w:p>
      <w:pPr>
        <w:pStyle w:val="Normal"/>
        <w:widowControl/>
        <w:numPr>
          <w:ilvl w:val="0"/>
          <w:numId w:val="5"/>
        </w:numPr>
        <w:tabs>
          <w:tab w:val="clear" w:pos="720"/>
          <w:tab w:val="left" w:pos="253" w:leader="none"/>
        </w:tabs>
        <w:bidi w:val="0"/>
        <w:spacing w:lineRule="auto" w:line="288" w:before="0" w:after="240"/>
        <w:ind w:hanging="253" w:left="253" w:right="0"/>
        <w:jc w:val="left"/>
        <w:rPr/>
      </w:pPr>
      <w:r>
        <w:rPr/>
      </w:r>
    </w:p>
    <w:p>
      <w:r>
        <w:br w:type="page"/>
      </w:r>
    </w:p>
    <w:p>
      <w:pPr>
        <w:spacing w:after="320"/>
      </w:pPr>
      <w:r>
        <w:rPr>
          <w:b/>
          <w:sz w:val="34"/>
        </w:rPr>
        <w:t>SMALL GROUP &amp; PERSONAL STUDY</w:t>
      </w:r>
    </w:p>
    <w:p>
      <w:pPr>
        <w:spacing w:after="480"/>
      </w:pPr>
      <w:r>
        <w:rPr>
          <w:b/>
          <w:sz w:val="26"/>
        </w:rPr>
        <w:t>John 14:1-11 — Spiritual Comfort for the Troubled Believer</w:t>
      </w:r>
    </w:p>
    <w:p>
      <w:pPr>
        <w:spacing w:before="440" w:after="240"/>
      </w:pPr>
      <w:r>
        <w:rPr>
          <w:b/>
          <w:sz w:val="28"/>
        </w:rPr>
        <w:t>SMALL GROUP DISCUSSION QUESTIONS</w:t>
      </w:r>
    </w:p>
    <w:p>
      <w:pPr>
        <w:spacing w:after="180" w:line="276" w:lineRule="auto"/>
      </w:pPr>
      <w:r>
        <w:t>1. How does trusting Jesus when our hearts are troubled shape the way we understand and respond to this passage?</w:t>
      </w:r>
      <w:r>
        <w:t xml:space="preserve"> (John 14:1)</w:t>
      </w:r>
    </w:p>
    <w:p>
      <w:pPr>
        <w:spacing w:after="180" w:line="276" w:lineRule="auto"/>
      </w:pPr>
      <w:r>
        <w:t>2. How does the Father’s house as God’s household and people shape the way we understand and respond to this passage?</w:t>
      </w:r>
      <w:r>
        <w:t xml:space="preserve"> (John 14:2)</w:t>
      </w:r>
    </w:p>
    <w:p>
      <w:pPr>
        <w:spacing w:after="180" w:line="276" w:lineRule="auto"/>
      </w:pPr>
      <w:r>
        <w:t>3. How does Jesus preparing the way to the Father shape the way we understand and respond to this passage?</w:t>
      </w:r>
      <w:r>
        <w:t xml:space="preserve"> (John 14:2-3)</w:t>
      </w:r>
    </w:p>
    <w:p>
      <w:pPr>
        <w:spacing w:after="180" w:line="276" w:lineRule="auto"/>
      </w:pPr>
      <w:r>
        <w:t>4. How does Jesus as the exclusive way, truth, and life shape the way we understand and respond to this passage?</w:t>
      </w:r>
      <w:r>
        <w:t xml:space="preserve"> (John 14:6)</w:t>
      </w:r>
    </w:p>
    <w:p>
      <w:pPr>
        <w:spacing w:after="180" w:line="276" w:lineRule="auto"/>
      </w:pPr>
      <w:r>
        <w:t>5. How does seeing the Father revealed in the Son shape the way we understand and respond to this passage?</w:t>
      </w:r>
      <w:r>
        <w:t xml:space="preserve"> (John 14:7-11)</w:t>
      </w:r>
    </w:p>
    <w:p>
      <w:pPr>
        <w:spacing w:before="440" w:after="240"/>
      </w:pPr>
      <w:r>
        <w:rPr>
          <w:b/>
          <w:sz w:val="28"/>
        </w:rPr>
        <w:t>PERSONAL REFLECTION QUESTIONS</w:t>
      </w:r>
    </w:p>
    <w:p>
      <w:pPr>
        <w:spacing w:after="180" w:line="276" w:lineRule="auto"/>
      </w:pPr>
      <w:r>
        <w:t>1. Where do I most need to respond personally to trusting Jesus when our hearts are troubled?</w:t>
      </w:r>
      <w:r>
        <w:t xml:space="preserve"> (John 14:1)</w:t>
      </w:r>
    </w:p>
    <w:p>
      <w:pPr>
        <w:spacing w:after="180" w:line="276" w:lineRule="auto"/>
      </w:pPr>
      <w:r>
        <w:t>2. What assumption, fear, habit, or desire could keep me from embracing the Father’s house as God’s household and people?</w:t>
      </w:r>
      <w:r>
        <w:t xml:space="preserve"> (John 14:2)</w:t>
      </w:r>
    </w:p>
    <w:p>
      <w:pPr>
        <w:spacing w:after="180" w:line="276" w:lineRule="auto"/>
      </w:pPr>
      <w:r>
        <w:t>3. How clearly is this reality shaping my life: Jesus preparing the way to the Father?</w:t>
      </w:r>
      <w:r>
        <w:t xml:space="preserve"> (John 14:2-3)</w:t>
      </w:r>
    </w:p>
    <w:p>
      <w:pPr>
        <w:spacing w:after="180" w:line="276" w:lineRule="auto"/>
      </w:pPr>
      <w:r>
        <w:t>4. What would change this week if I took seriously Jesus as the exclusive way, truth, and life?</w:t>
      </w:r>
      <w:r>
        <w:t xml:space="preserve"> (John 14:6)</w:t>
      </w:r>
    </w:p>
    <w:p>
      <w:pPr>
        <w:spacing w:after="180" w:line="276" w:lineRule="auto"/>
      </w:pPr>
      <w:r>
        <w:t>5. What specific step can I take to grow in seeing the Father revealed in the Son?</w:t>
      </w:r>
      <w:r>
        <w:t xml:space="preserve"> (John 14:7-11)</w:t>
      </w:r>
    </w:p>
    <w:p>
      <w:pPr>
        <w:spacing w:before="440" w:after="240"/>
      </w:pPr>
      <w:r>
        <w:rPr>
          <w:b/>
          <w:sz w:val="28"/>
        </w:rPr>
        <w:t>APPLICATION POINTS</w:t>
      </w:r>
    </w:p>
    <w:p>
      <w:pPr>
        <w:spacing w:after="180" w:line="276" w:lineRule="auto"/>
      </w:pPr>
      <w:r>
        <w:t>1. Build your life around trusting Jesus when our hearts are troubled.</w:t>
      </w:r>
      <w:r>
        <w:t xml:space="preserve"> (John 14:1)</w:t>
      </w:r>
    </w:p>
    <w:p>
      <w:pPr>
        <w:spacing w:after="180" w:line="276" w:lineRule="auto"/>
      </w:pPr>
      <w:r>
        <w:t>2. Practice the Father’s house as God’s household and people.</w:t>
      </w:r>
      <w:r>
        <w:t xml:space="preserve"> (John 14:2)</w:t>
      </w:r>
    </w:p>
    <w:p>
      <w:pPr>
        <w:spacing w:after="180" w:line="276" w:lineRule="auto"/>
      </w:pPr>
      <w:r>
        <w:t>3. Respond faithfully to Jesus preparing the way to the Father.</w:t>
      </w:r>
      <w:r>
        <w:t xml:space="preserve"> (John 14:2-3)</w:t>
      </w:r>
    </w:p>
    <w:p>
      <w:pPr>
        <w:spacing w:after="180" w:line="276" w:lineRule="auto"/>
      </w:pPr>
      <w:r>
        <w:t>4. Keep returning to Jesus as the exclusive way, truth, and life.</w:t>
      </w:r>
      <w:r>
        <w:t xml:space="preserve"> (John 14:6)</w:t>
      </w:r>
    </w:p>
    <w:p>
      <w:pPr>
        <w:spacing w:after="180" w:line="276" w:lineRule="auto"/>
      </w:pPr>
      <w:r>
        <w:t>5. Let your choices reflect seeing the Father revealed in the Son.</w:t>
      </w:r>
      <w:r>
        <w:t xml:space="preserve"> (John 14:7-11)</w:t>
      </w:r>
    </w:p>
    <w:p>
      <w:pPr>
        <w:spacing w:before="440" w:after="240"/>
      </w:pPr>
      <w:r>
        <w:rPr>
          <w:b/>
          <w:sz w:val="28"/>
        </w:rPr>
        <w:t>CROSS-REFERENCE PASSAGES</w:t>
      </w:r>
    </w:p>
    <w:p>
      <w:pPr>
        <w:spacing w:after="180" w:line="276" w:lineRule="auto"/>
      </w:pPr>
      <w:r>
        <w:t>1. Psalm 46:1-3 — This passage develops the theme of trusting Jesus when our hearts are troubled and helps place John 14:1 within the wider biblical story.</w:t>
      </w:r>
    </w:p>
    <w:p>
      <w:pPr>
        <w:spacing w:after="180" w:line="276" w:lineRule="auto"/>
      </w:pPr>
      <w:r>
        <w:t>2. Ephesians 2:19-22 — This passage develops the theme of the Father’s house as God’s household and people and helps place John 14:2 within the wider biblical story.</w:t>
      </w:r>
    </w:p>
    <w:p>
      <w:pPr>
        <w:spacing w:after="180" w:line="276" w:lineRule="auto"/>
      </w:pPr>
      <w:r>
        <w:t>3. Hebrews 10:19-22 — This passage develops the theme of Jesus preparing the way to the Father and helps place John 14:2-3 within the wider biblical story.</w:t>
      </w:r>
    </w:p>
    <w:p>
      <w:pPr>
        <w:spacing w:after="180" w:line="276" w:lineRule="auto"/>
      </w:pPr>
      <w:r>
        <w:t>4. Acts 4:12 — This passage develops the theme of Jesus as the exclusive way, truth, and life and helps place John 14:6 within the wider biblical story.</w:t>
      </w:r>
    </w:p>
    <w:p>
      <w:pPr>
        <w:spacing w:after="180" w:line="276" w:lineRule="auto"/>
      </w:pPr>
      <w:r>
        <w:t>5. Colossians 1:15 — This passage develops the theme of seeing the Father revealed in the Son and helps place John 14:7-11 within the wider biblical story.</w:t>
      </w:r>
    </w:p>
    <w:sectPr>
      <w:type w:val="nextPage"/>
      <w:pgSz w:w="12240" w:h="15840"/>
      <w:pgMar w:left="1440" w:right="1440" w:gutter="0" w:header="0" w:top="1440" w:footer="0" w:bottom="144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venirNext-BoldItalic">
    <w:charset w:val="00"/>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242"/>
        </w:tabs>
        <w:ind w:left="242" w:hanging="242"/>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242"/>
        </w:tabs>
        <w:ind w:left="242" w:hanging="242"/>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242"/>
        </w:tabs>
        <w:ind w:left="242" w:hanging="242"/>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242"/>
        </w:tabs>
        <w:ind w:left="242" w:hanging="242"/>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253"/>
        </w:tabs>
        <w:ind w:left="253" w:hanging="253"/>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Noto Serif CJK SC" w:cs="Lohit Devanagari"/>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FootnoteAnchor">
    <w:name w:val="Footnote Anchor"/>
    <w:qFormat/>
    <w:rPr>
      <w:vertAlign w:val="superscript"/>
    </w:rPr>
  </w:style>
  <w:style w:type="character" w:styleId="EndnoteAnchor">
    <w:name w:val="Endnote Anchor"/>
    <w:qFormat/>
    <w:rPr>
      <w:vertAlign w:val="superscript"/>
    </w:rPr>
  </w:style>
  <w:style w:type="character" w:styleId="BulletSymbols">
    <w:name w:val="Bullet_Symbols"/>
    <w:qFormat/>
    <w:rPr/>
  </w:style>
  <w:style w:type="character" w:styleId="NumberingSymbols">
    <w:name w:val="Numbering_Symbol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extBody">
    <w:name w:val="Text Body"/>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FootnoteText">
    <w:name w:val="footnote text"/>
    <w:basedOn w:val="Normal"/>
    <w:pPr/>
    <w:rPr/>
  </w:style>
  <w:style w:type="paragraph" w:styleId="EndnoteText">
    <w:name w:val="endnote text"/>
    <w:basedOn w:val="Normal"/>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