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Video 1: Matthew 12:46-50</w:t>
      </w: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Extra Scriptures To Study:</w:t>
      </w: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Matthew 7:21-23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 workers of lawlessness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John 6:22-40 the true work of God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1 John 3:19-24 the true commandment of God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John 15:12-17 you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re my friends if you do what I command you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i w:val="1"/>
          <w:i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Luke 8:19-21 those who hear the word of God and do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Jesus says, 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“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Whoever does the will of my Father is my family.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 xml:space="preserve">”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does this teach us about the difference between religious activity and genuine faith?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can we better discern what God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s will actually is in our everyday decisions and relationships?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Have you ever experienced tension between loyalty to your earthly family and loyalty to Christ? How did you respond, and what might you do differently now?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In what ways are we tempted to rely on our 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“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Christian heritage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 xml:space="preserve">”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(family, upbringing, church involvement) rather than personal faith and obedience?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Jesus shifted His teaching to parables partly in response to rejection. How should we respond when others reject our faith or misunderstand our loyalty to Christ?</w:t>
      </w: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Default"/>
        <w:tabs>
          <w:tab w:val="left" w:pos="360"/>
        </w:tabs>
        <w:bidi w:val="0"/>
        <w:spacing w:before="0" w:after="200" w:line="276" w:lineRule="auto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</w:rPr>
      </w:pPr>
    </w:p>
    <w:p>
      <w:pPr>
        <w:pStyle w:val="Body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Video 3: Matthew 13:1-9</w:t>
      </w: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outline w:val="0"/>
          <w:color w:val="ff2600"/>
          <w14:textFill>
            <w14:solidFill>
              <w14:srgbClr w14:val="FF2600"/>
            </w14:solidFill>
          </w14:textFill>
        </w:rPr>
      </w:pP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Extra Scriptures To Study:</w:t>
      </w: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Isaiah 55:10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11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 God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s word compared to seed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Matthew 7:16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20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 good trees and good fruit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John 15:1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8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 bearing fruit as branches in Christ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venir Next Regular" w:hAnsi="Avenir Next Regular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1 Peter 1:23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25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 imperishable seed of God</w:t>
      </w:r>
      <w:r>
        <w:rPr>
          <w:rFonts w:ascii="Avenir Next Regular" w:hAnsi="Avenir Next Regular" w:hint="default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venir Next Regular" w:hAnsi="Avenir Next Regular"/>
          <w:i w:val="1"/>
          <w:iCs w:val="1"/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>s 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Avenir Next Regular" w:cs="Avenir Next Regular" w:hAnsi="Avenir Next Regular" w:eastAsia="Avenir Next Regular"/>
          <w:sz w:val="22"/>
          <w:szCs w:val="22"/>
        </w:rPr>
      </w:pP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Fonts w:ascii="Avenir Next Regular" w:hAnsi="Avenir Next Regular"/>
          <w:b w:val="1"/>
          <w:bCs w:val="1"/>
          <w:u w:val="single"/>
          <w:rtl w:val="0"/>
          <w:lang w:val="en-US"/>
        </w:rPr>
        <w:t>Discussion Questions:</w:t>
      </w:r>
    </w:p>
    <w:p>
      <w:pPr>
        <w:pStyle w:val="Body"/>
        <w:jc w:val="left"/>
        <w:rPr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Default"/>
        <w:numPr>
          <w:ilvl w:val="0"/>
          <w:numId w:val="5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Which of the four soils do you see most reflected in your own heart right now, and why?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What practices help you cultivate 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“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deep roots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 xml:space="preserve">”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in your faith when trials and heat come?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What distractions (riches, worries, busyness) are most likely to choke out God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s word in your life?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How have you experienced God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s word working in hidden ways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—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producing growth you only noticed later?</w:t>
      </w:r>
    </w:p>
    <w:p>
      <w:pPr>
        <w:pStyle w:val="Default"/>
        <w:numPr>
          <w:ilvl w:val="0"/>
          <w:numId w:val="3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What kind of 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>“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fruit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</w:rPr>
        <w:t xml:space="preserve">”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do you believe God wants to produce in your life this season, and how can your group encourage you in that?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color="000000"/>
          <w:rtl w:val="0"/>
          <w:lang w:val="en-US"/>
        </w:rPr>
        <w:br w:type="page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ported Style 2"/>
  </w:abstractNum>
  <w:abstractNum w:abstractNumId="2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